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EA97" w14:textId="61812EED" w:rsidR="0091328B" w:rsidRDefault="0091328B" w:rsidP="0091328B">
      <w:pPr>
        <w:pStyle w:val="Zkladntext"/>
        <w:spacing w:line="14" w:lineRule="auto"/>
        <w:ind w:left="0" w:right="0"/>
        <w:jc w:val="left"/>
        <w:rPr>
          <w:sz w:val="30"/>
          <w:szCs w:val="30"/>
          <w:lang w:val="en-GB"/>
        </w:rPr>
      </w:pPr>
    </w:p>
    <w:p w14:paraId="4A2413E8" w14:textId="41873418" w:rsidR="00722913" w:rsidRDefault="00722913" w:rsidP="0091328B">
      <w:pPr>
        <w:pStyle w:val="Nzev"/>
        <w:jc w:val="right"/>
        <w:rPr>
          <w:b/>
          <w:bCs/>
          <w:w w:val="105"/>
        </w:rPr>
      </w:pPr>
    </w:p>
    <w:p w14:paraId="295207B7" w14:textId="526A15BA" w:rsidR="00DF4E4D" w:rsidRDefault="004B397C" w:rsidP="004A5F35">
      <w:pPr>
        <w:jc w:val="center"/>
        <w:rPr>
          <w:rFonts w:ascii="Calibri" w:eastAsiaTheme="minorHAnsi" w:hAnsi="Calibri" w:cs="Calibri"/>
          <w:sz w:val="24"/>
          <w:szCs w:val="24"/>
        </w:rPr>
      </w:pPr>
      <w:r>
        <w:rPr>
          <w:b/>
          <w:bCs/>
          <w:sz w:val="24"/>
          <w:szCs w:val="24"/>
        </w:rPr>
        <w:t xml:space="preserve">Společné </w:t>
      </w:r>
      <w:r w:rsidR="004A5F35">
        <w:rPr>
          <w:b/>
          <w:bCs/>
          <w:sz w:val="24"/>
          <w:szCs w:val="24"/>
        </w:rPr>
        <w:t xml:space="preserve">prohlášení </w:t>
      </w:r>
      <w:r w:rsidR="00DF4E4D">
        <w:rPr>
          <w:b/>
          <w:bCs/>
          <w:sz w:val="24"/>
          <w:szCs w:val="24"/>
        </w:rPr>
        <w:t>Justice &amp; Peace Europe 2026</w:t>
      </w:r>
    </w:p>
    <w:p w14:paraId="4AFEB90B" w14:textId="77777777" w:rsidR="00DF4E4D" w:rsidRDefault="00DF4E4D" w:rsidP="00DF4E4D">
      <w:r>
        <w:t> </w:t>
      </w:r>
    </w:p>
    <w:p w14:paraId="290DB25D" w14:textId="77777777" w:rsidR="00DF4E4D" w:rsidRDefault="00DF4E4D" w:rsidP="004A5F35">
      <w:pPr>
        <w:jc w:val="center"/>
        <w:rPr>
          <w:sz w:val="28"/>
          <w:szCs w:val="28"/>
        </w:rPr>
      </w:pPr>
      <w:r>
        <w:rPr>
          <w:b/>
          <w:bCs/>
          <w:sz w:val="28"/>
          <w:szCs w:val="28"/>
        </w:rPr>
        <w:t>Evropa a organizovaný zločin</w:t>
      </w:r>
    </w:p>
    <w:p w14:paraId="0D806BAF" w14:textId="77777777" w:rsidR="00DF4E4D" w:rsidRDefault="00DF4E4D" w:rsidP="00DF4E4D">
      <w:r>
        <w:t> </w:t>
      </w:r>
    </w:p>
    <w:p w14:paraId="12AFE082" w14:textId="453DABB2" w:rsidR="00DF4E4D" w:rsidRDefault="00B17F96" w:rsidP="00B17F96">
      <w:pPr>
        <w:rPr>
          <w:sz w:val="26"/>
          <w:szCs w:val="26"/>
        </w:rPr>
      </w:pPr>
      <w:r>
        <w:rPr>
          <w:b/>
          <w:bCs/>
          <w:sz w:val="26"/>
          <w:szCs w:val="26"/>
        </w:rPr>
        <w:t xml:space="preserve">Uskupení </w:t>
      </w:r>
      <w:r>
        <w:rPr>
          <w:b/>
          <w:bCs/>
          <w:sz w:val="24"/>
          <w:szCs w:val="24"/>
        </w:rPr>
        <w:t xml:space="preserve">Justice &amp; Peace Europe </w:t>
      </w:r>
      <w:r w:rsidR="002B0B05">
        <w:rPr>
          <w:b/>
          <w:bCs/>
          <w:sz w:val="24"/>
          <w:szCs w:val="24"/>
        </w:rPr>
        <w:t>(</w:t>
      </w:r>
      <w:r w:rsidR="004A4F15">
        <w:t>Konference evropských komisí pro spravedlnost a mír</w:t>
      </w:r>
      <w:r w:rsidR="002B0B05">
        <w:rPr>
          <w:b/>
          <w:bCs/>
          <w:sz w:val="24"/>
          <w:szCs w:val="24"/>
        </w:rPr>
        <w:t xml:space="preserve">) sdílí přiloženou </w:t>
      </w:r>
      <w:r w:rsidR="00F523D1">
        <w:rPr>
          <w:b/>
          <w:bCs/>
          <w:sz w:val="26"/>
          <w:szCs w:val="26"/>
        </w:rPr>
        <w:t>výzvu</w:t>
      </w:r>
    </w:p>
    <w:p w14:paraId="00449D18" w14:textId="77777777" w:rsidR="00DF4E4D" w:rsidRDefault="00DF4E4D" w:rsidP="00DF4E4D">
      <w:r>
        <w:t> </w:t>
      </w:r>
    </w:p>
    <w:p w14:paraId="634B483B" w14:textId="2AAC5148" w:rsidR="00DF4E4D" w:rsidRDefault="00F36EAF" w:rsidP="00DF4E4D">
      <w:r>
        <w:t xml:space="preserve">Už </w:t>
      </w:r>
      <w:r w:rsidR="00DF4E4D">
        <w:t xml:space="preserve">tradičně </w:t>
      </w:r>
      <w:r w:rsidR="00B0182A">
        <w:t xml:space="preserve">přichází </w:t>
      </w:r>
      <w:r w:rsidR="00DF4E4D">
        <w:t xml:space="preserve">Konference evropských komisí pro spravedlnost a mír </w:t>
      </w:r>
      <w:r w:rsidR="00717706">
        <w:t xml:space="preserve">se </w:t>
      </w:r>
      <w:r w:rsidR="00DF4E4D">
        <w:t xml:space="preserve">svou každoroční </w:t>
      </w:r>
      <w:r w:rsidR="00717706">
        <w:t>společně k</w:t>
      </w:r>
      <w:r w:rsidR="00DF4E4D">
        <w:t>oordinovanou akc</w:t>
      </w:r>
      <w:r w:rsidR="00136C75">
        <w:t>í</w:t>
      </w:r>
      <w:r w:rsidR="00717706">
        <w:t>, kdy zveře</w:t>
      </w:r>
      <w:r w:rsidR="00C01317">
        <w:t xml:space="preserve">jňují všechny členské země společné prohlášení </w:t>
      </w:r>
      <w:r w:rsidR="00136C75">
        <w:t>k závažným společenským tématům</w:t>
      </w:r>
      <w:r w:rsidR="00DF4E4D">
        <w:t>.</w:t>
      </w:r>
    </w:p>
    <w:p w14:paraId="5A1EE736" w14:textId="77777777" w:rsidR="00DF4E4D" w:rsidRDefault="00DF4E4D" w:rsidP="00DF4E4D">
      <w:r>
        <w:t> </w:t>
      </w:r>
    </w:p>
    <w:p w14:paraId="6E98DA6E" w14:textId="509DA4FA" w:rsidR="00DF4E4D" w:rsidRDefault="00DF4E4D" w:rsidP="00DF4E4D">
      <w:r>
        <w:t xml:space="preserve">Letos </w:t>
      </w:r>
      <w:r w:rsidR="00DB35F4">
        <w:t xml:space="preserve">tato </w:t>
      </w:r>
      <w:r>
        <w:t xml:space="preserve">společná iniciativa 32 evropských </w:t>
      </w:r>
      <w:r w:rsidR="00DB35F4">
        <w:t>K</w:t>
      </w:r>
      <w:r>
        <w:t xml:space="preserve">omisí pro spravedlnost a mír </w:t>
      </w:r>
      <w:r w:rsidR="000C3180">
        <w:t xml:space="preserve">uvádí </w:t>
      </w:r>
      <w:r w:rsidR="00D2564B">
        <w:t xml:space="preserve">text prohlášení s </w:t>
      </w:r>
      <w:r>
        <w:t>názvem "</w:t>
      </w:r>
      <w:r>
        <w:rPr>
          <w:i/>
          <w:iCs/>
        </w:rPr>
        <w:t>Evropa a organizovaný zločin – společně čelíme této výzvě".</w:t>
      </w:r>
    </w:p>
    <w:p w14:paraId="7900A9AA" w14:textId="77777777" w:rsidR="00DF4E4D" w:rsidRDefault="00DF4E4D" w:rsidP="00DF4E4D">
      <w:r>
        <w:t> </w:t>
      </w:r>
    </w:p>
    <w:p w14:paraId="06627364" w14:textId="1CFE8631" w:rsidR="00925467" w:rsidRDefault="00DF4E4D" w:rsidP="00DF4E4D">
      <w:r>
        <w:t xml:space="preserve">Text se zabývá otázkou organizovaného zločinu a vyzývá </w:t>
      </w:r>
      <w:r w:rsidR="00925467">
        <w:t xml:space="preserve">veškeré orgány, organizace a církve ve společnosti na národní i celoevropské úrovni </w:t>
      </w:r>
      <w:r>
        <w:t>k</w:t>
      </w:r>
      <w:r w:rsidR="00925467">
        <w:t>e komplexnímu přístupu v řešení tohoto politického a sociálního problému.</w:t>
      </w:r>
    </w:p>
    <w:p w14:paraId="11085BC2" w14:textId="77777777" w:rsidR="00925467" w:rsidRDefault="00925467" w:rsidP="00DF4E4D"/>
    <w:p w14:paraId="452F2C5C" w14:textId="65CC2728" w:rsidR="00DF4E4D" w:rsidRDefault="007E4209" w:rsidP="007E4209">
      <w:pPr>
        <w:pStyle w:val="Nzev"/>
        <w:jc w:val="right"/>
        <w:rPr>
          <w:b/>
          <w:bCs/>
          <w:w w:val="105"/>
        </w:rPr>
      </w:pPr>
      <w:r>
        <w:rPr>
          <w:noProof/>
        </w:rPr>
        <w:drawing>
          <wp:inline distT="0" distB="0" distL="0" distR="0" wp14:anchorId="64071D38" wp14:editId="7FF8D890">
            <wp:extent cx="635000" cy="566420"/>
            <wp:effectExtent l="0" t="0" r="0" b="5080"/>
            <wp:docPr id="162611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196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000" cy="566420"/>
                    </a:xfrm>
                    <a:prstGeom prst="rect">
                      <a:avLst/>
                    </a:prstGeom>
                  </pic:spPr>
                </pic:pic>
              </a:graphicData>
            </a:graphic>
          </wp:inline>
        </w:drawing>
      </w:r>
    </w:p>
    <w:p w14:paraId="5F86059D" w14:textId="77777777" w:rsidR="00DF4E4D" w:rsidRDefault="00DF4E4D">
      <w:pPr>
        <w:pStyle w:val="Nzev"/>
        <w:rPr>
          <w:b/>
          <w:bCs/>
          <w:w w:val="105"/>
        </w:rPr>
      </w:pPr>
    </w:p>
    <w:p w14:paraId="4368285E" w14:textId="3DC59230" w:rsidR="000F6AA8" w:rsidRPr="00722913" w:rsidRDefault="005B145E">
      <w:pPr>
        <w:pStyle w:val="Nzev"/>
        <w:rPr>
          <w:b/>
          <w:bCs/>
        </w:rPr>
      </w:pPr>
      <w:r w:rsidRPr="00722913">
        <w:rPr>
          <w:b/>
          <w:bCs/>
          <w:w w:val="105"/>
        </w:rPr>
        <w:t xml:space="preserve">Evropa a organizovaný zločin </w:t>
      </w:r>
    </w:p>
    <w:p w14:paraId="4368285F" w14:textId="77777777" w:rsidR="000F6AA8" w:rsidRPr="00722913" w:rsidRDefault="005B145E">
      <w:pPr>
        <w:pStyle w:val="Nzev"/>
        <w:spacing w:before="222"/>
        <w:ind w:left="2"/>
        <w:rPr>
          <w:b/>
          <w:bCs/>
        </w:rPr>
      </w:pPr>
      <w:r w:rsidRPr="00722913">
        <w:rPr>
          <w:b/>
          <w:bCs/>
          <w:w w:val="105"/>
        </w:rPr>
        <w:t>Společně čelit výzvě – společně zvládat organizovaný zločin</w:t>
      </w:r>
    </w:p>
    <w:p w14:paraId="43682860" w14:textId="07BD9122" w:rsidR="000F6AA8" w:rsidRPr="00722913" w:rsidRDefault="007E4209">
      <w:pPr>
        <w:spacing w:before="232"/>
        <w:ind w:left="1" w:right="123"/>
        <w:jc w:val="center"/>
        <w:rPr>
          <w:b/>
          <w:bCs/>
          <w:i/>
          <w:sz w:val="23"/>
        </w:rPr>
      </w:pPr>
      <w:r>
        <w:rPr>
          <w:b/>
          <w:bCs/>
          <w:i/>
          <w:w w:val="105"/>
          <w:sz w:val="23"/>
        </w:rPr>
        <w:t xml:space="preserve">Společná iniciativa Konference evropských komisí </w:t>
      </w:r>
      <w:r w:rsidR="005B145E" w:rsidRPr="00722913">
        <w:rPr>
          <w:b/>
          <w:bCs/>
          <w:i/>
          <w:w w:val="105"/>
          <w:sz w:val="23"/>
        </w:rPr>
        <w:t>spravedlnost a mír 2026</w:t>
      </w:r>
    </w:p>
    <w:p w14:paraId="43682861" w14:textId="77777777" w:rsidR="000F6AA8" w:rsidRDefault="000F6AA8">
      <w:pPr>
        <w:pStyle w:val="Zkladntext"/>
        <w:ind w:left="0" w:right="0"/>
        <w:jc w:val="left"/>
        <w:rPr>
          <w:i/>
          <w:sz w:val="23"/>
        </w:rPr>
      </w:pPr>
    </w:p>
    <w:p w14:paraId="43682862" w14:textId="77777777" w:rsidR="000F6AA8" w:rsidRDefault="000F6AA8">
      <w:pPr>
        <w:pStyle w:val="Zkladntext"/>
        <w:spacing w:before="140"/>
        <w:ind w:left="0" w:right="0"/>
        <w:jc w:val="left"/>
        <w:rPr>
          <w:i/>
          <w:sz w:val="23"/>
        </w:rPr>
      </w:pPr>
    </w:p>
    <w:p w14:paraId="43682863" w14:textId="059DEC02" w:rsidR="000F6AA8" w:rsidRPr="00345FA6" w:rsidRDefault="005B145E">
      <w:pPr>
        <w:pStyle w:val="Zkladntext"/>
        <w:spacing w:before="1" w:line="278" w:lineRule="auto"/>
        <w:rPr>
          <w:color w:val="000000" w:themeColor="text1"/>
        </w:rPr>
      </w:pPr>
      <w:r w:rsidRPr="00345FA6">
        <w:rPr>
          <w:color w:val="000000" w:themeColor="text1"/>
        </w:rPr>
        <w:t xml:space="preserve">Evropa v současnosti čelí mnoha hrozbám </w:t>
      </w:r>
      <w:r w:rsidR="007E4209">
        <w:rPr>
          <w:color w:val="000000" w:themeColor="text1"/>
        </w:rPr>
        <w:t xml:space="preserve">v oblasti své </w:t>
      </w:r>
      <w:r w:rsidRPr="00345FA6">
        <w:rPr>
          <w:color w:val="000000" w:themeColor="text1"/>
        </w:rPr>
        <w:t>bezpečnost</w:t>
      </w:r>
      <w:r w:rsidR="007E4209">
        <w:rPr>
          <w:color w:val="000000" w:themeColor="text1"/>
        </w:rPr>
        <w:t>i</w:t>
      </w:r>
      <w:r w:rsidRPr="00345FA6">
        <w:rPr>
          <w:color w:val="000000" w:themeColor="text1"/>
        </w:rPr>
        <w:t>, integrit</w:t>
      </w:r>
      <w:r w:rsidR="007E4209">
        <w:rPr>
          <w:color w:val="000000" w:themeColor="text1"/>
        </w:rPr>
        <w:t>y</w:t>
      </w:r>
      <w:r w:rsidRPr="00345FA6">
        <w:rPr>
          <w:color w:val="000000" w:themeColor="text1"/>
        </w:rPr>
        <w:t xml:space="preserve"> a soudržnost</w:t>
      </w:r>
      <w:r w:rsidR="007E4209">
        <w:rPr>
          <w:color w:val="000000" w:themeColor="text1"/>
        </w:rPr>
        <w:t>i</w:t>
      </w:r>
      <w:r w:rsidRPr="00345FA6">
        <w:rPr>
          <w:color w:val="000000" w:themeColor="text1"/>
        </w:rPr>
        <w:t>, jak zevnitř, tak zvenčí. V důsledku těchto hrozeb, které jsou viditelné pro všechny, působí a roste částečně skryté nebezpečí: organizovaný zločin.</w:t>
      </w:r>
    </w:p>
    <w:p w14:paraId="43682864" w14:textId="6B6EC736" w:rsidR="000F6AA8" w:rsidRPr="00345FA6" w:rsidRDefault="005B145E">
      <w:pPr>
        <w:pStyle w:val="Zkladntext"/>
        <w:spacing w:before="151" w:line="276" w:lineRule="auto"/>
        <w:ind w:right="130"/>
        <w:rPr>
          <w:color w:val="000000" w:themeColor="text1"/>
        </w:rPr>
      </w:pPr>
      <w:r w:rsidRPr="00345FA6">
        <w:rPr>
          <w:color w:val="000000" w:themeColor="text1"/>
        </w:rPr>
        <w:t xml:space="preserve">Sociální a politické vnímání potenciální hrozby organizovaného zločinu se v celé Evropě výrazně liší. Zatímco v některých zemích je problém </w:t>
      </w:r>
      <w:r w:rsidR="00A43BCA">
        <w:rPr>
          <w:color w:val="000000" w:themeColor="text1"/>
        </w:rPr>
        <w:t>většinou</w:t>
      </w:r>
      <w:r w:rsidRPr="00345FA6">
        <w:rPr>
          <w:color w:val="000000" w:themeColor="text1"/>
        </w:rPr>
        <w:t xml:space="preserve"> zřejmý a existuje </w:t>
      </w:r>
      <w:r w:rsidR="00A43BCA">
        <w:rPr>
          <w:color w:val="000000" w:themeColor="text1"/>
        </w:rPr>
        <w:t xml:space="preserve">dostatek </w:t>
      </w:r>
      <w:r w:rsidRPr="00345FA6">
        <w:rPr>
          <w:color w:val="000000" w:themeColor="text1"/>
        </w:rPr>
        <w:t>vládních a sociálních</w:t>
      </w:r>
      <w:r w:rsidR="00A43BCA">
        <w:rPr>
          <w:color w:val="000000" w:themeColor="text1"/>
        </w:rPr>
        <w:t xml:space="preserve"> </w:t>
      </w:r>
      <w:r w:rsidRPr="00345FA6">
        <w:rPr>
          <w:color w:val="000000" w:themeColor="text1"/>
        </w:rPr>
        <w:t xml:space="preserve">přístupů k řešení problému, </w:t>
      </w:r>
      <w:r w:rsidR="00A43BCA">
        <w:rPr>
          <w:color w:val="000000" w:themeColor="text1"/>
        </w:rPr>
        <w:t xml:space="preserve">naproti tomu </w:t>
      </w:r>
      <w:r w:rsidR="00A43BCA" w:rsidRPr="00345FA6">
        <w:rPr>
          <w:color w:val="000000" w:themeColor="text1"/>
        </w:rPr>
        <w:t xml:space="preserve">v jiných zemích </w:t>
      </w:r>
      <w:r w:rsidRPr="00345FA6">
        <w:rPr>
          <w:color w:val="000000" w:themeColor="text1"/>
        </w:rPr>
        <w:t>zvyšování povědomí dosud nebylo dostatečně rozvinuto. Často panuje převládající pocit, že organizovaný zločin je problém někoho jiného. To je však vážný omyl. Organizovaný zločin je globální a tedy také (rostoucí) evropský problém a žádný stát se nemůže zbavit úkolu řešit výzvy, které organizovaný zločin přináší – zvláště když jednou z výrazných charakteristik tohoto typu zločinu je, že působí nadnárodně.</w:t>
      </w:r>
    </w:p>
    <w:p w14:paraId="2CAF6049" w14:textId="77777777" w:rsidR="00925467" w:rsidRDefault="00F34F79">
      <w:pPr>
        <w:pStyle w:val="Zkladntext"/>
        <w:spacing w:before="156" w:line="276" w:lineRule="auto"/>
        <w:ind w:right="130"/>
        <w:rPr>
          <w:color w:val="000000" w:themeColor="text1"/>
        </w:rPr>
      </w:pPr>
      <w:r w:rsidRPr="00345FA6">
        <w:rPr>
          <w:color w:val="000000" w:themeColor="text1"/>
        </w:rPr>
        <w:t xml:space="preserve">Křesťanský pohled nás vede k tomu, že organizovaný zločin vnímáme nejen jako politickou a společenskou výzvu, ale také jako projev strukturálního hříchu. Písmo nám připomíná, že "láska k penězům je kořenem všeho zla" (1 Tim 6:10). Církev je proto vyzvána svědčit, že boj proti organizovanému zločinu je otázkou konverze, spravedlnosti a solidarity. Tento pohled formuje </w:t>
      </w:r>
      <w:r w:rsidRPr="00345FA6">
        <w:rPr>
          <w:color w:val="000000" w:themeColor="text1"/>
        </w:rPr>
        <w:lastRenderedPageBreak/>
        <w:t xml:space="preserve">následující analýzu a doporučení. </w:t>
      </w:r>
    </w:p>
    <w:p w14:paraId="43682865" w14:textId="1562B925" w:rsidR="000F6AA8" w:rsidRPr="00345FA6" w:rsidRDefault="00F34F79">
      <w:pPr>
        <w:pStyle w:val="Zkladntext"/>
        <w:spacing w:before="156" w:line="276" w:lineRule="auto"/>
        <w:ind w:right="130"/>
        <w:rPr>
          <w:color w:val="000000" w:themeColor="text1"/>
        </w:rPr>
      </w:pPr>
      <w:r w:rsidRPr="00345FA6">
        <w:rPr>
          <w:color w:val="000000" w:themeColor="text1"/>
        </w:rPr>
        <w:t xml:space="preserve">Ačkoliv zadržení organizovaného zločinu vyžaduje společné úsilí celé evropské rodiny států, nemá jen jednu tvář. Existují značné rozdíly v jeho charakteristikách, protože účastníci organizovaného zločinu vědí, jak využít různé podmínky svých oblastí činnosti, tj. národní a regionální, venkovské a městské, pohraniční a vnitrozemské oblasti. To také vysvětluje jejich šíři a hloubku pronikání do </w:t>
      </w:r>
      <w:r w:rsidR="00E80649">
        <w:rPr>
          <w:color w:val="000000" w:themeColor="text1"/>
        </w:rPr>
        <w:t xml:space="preserve">příslušných </w:t>
      </w:r>
      <w:r w:rsidRPr="00345FA6">
        <w:rPr>
          <w:color w:val="000000" w:themeColor="text1"/>
        </w:rPr>
        <w:t xml:space="preserve">společností. Toto prolínání velmi ztěžuje zadržování a boj proti organizovanému zločinu, protože kriminální aktivity se neodehrávají pouze v takzvaném "podsvětí". </w:t>
      </w:r>
      <w:r w:rsidR="00E80649">
        <w:rPr>
          <w:color w:val="000000" w:themeColor="text1"/>
        </w:rPr>
        <w:t>Tak</w:t>
      </w:r>
      <w:r w:rsidRPr="00345FA6">
        <w:rPr>
          <w:color w:val="000000" w:themeColor="text1"/>
        </w:rPr>
        <w:t xml:space="preserve"> jsou zapojeni pachatelé </w:t>
      </w:r>
      <w:r w:rsidR="00925467">
        <w:rPr>
          <w:color w:val="000000" w:themeColor="text1"/>
        </w:rPr>
        <w:t xml:space="preserve">jak </w:t>
      </w:r>
      <w:r w:rsidRPr="00345FA6">
        <w:rPr>
          <w:color w:val="000000" w:themeColor="text1"/>
        </w:rPr>
        <w:t>z</w:t>
      </w:r>
      <w:r w:rsidR="00E80649">
        <w:rPr>
          <w:color w:val="000000" w:themeColor="text1"/>
        </w:rPr>
        <w:t>e</w:t>
      </w:r>
      <w:r w:rsidR="0017568C">
        <w:rPr>
          <w:color w:val="000000" w:themeColor="text1"/>
        </w:rPr>
        <w:t xml:space="preserve"> společenského centra </w:t>
      </w:r>
      <w:r w:rsidR="00925467">
        <w:rPr>
          <w:color w:val="000000" w:themeColor="text1"/>
        </w:rPr>
        <w:t xml:space="preserve">tak </w:t>
      </w:r>
      <w:r w:rsidR="0017568C">
        <w:rPr>
          <w:color w:val="000000" w:themeColor="text1"/>
        </w:rPr>
        <w:t>i</w:t>
      </w:r>
      <w:r w:rsidRPr="00345FA6">
        <w:rPr>
          <w:color w:val="000000" w:themeColor="text1"/>
        </w:rPr>
        <w:t xml:space="preserve"> vyšších vrstev. Organizovaný zločin je často charakterizován tím, že hranice mezi nelegální a legální sférou, mezi "podsvětím" a "horním světem", </w:t>
      </w:r>
      <w:r w:rsidR="0017568C">
        <w:rPr>
          <w:color w:val="000000" w:themeColor="text1"/>
        </w:rPr>
        <w:t>se stírá</w:t>
      </w:r>
      <w:r w:rsidR="00925467">
        <w:rPr>
          <w:color w:val="000000" w:themeColor="text1"/>
        </w:rPr>
        <w:t>,</w:t>
      </w:r>
      <w:r w:rsidRPr="00345FA6">
        <w:rPr>
          <w:color w:val="000000" w:themeColor="text1"/>
        </w:rPr>
        <w:t xml:space="preserve"> vytvářením závislostí nebo dokonce navazováním </w:t>
      </w:r>
      <w:r w:rsidR="0017568C">
        <w:rPr>
          <w:color w:val="000000" w:themeColor="text1"/>
        </w:rPr>
        <w:t>spojenectví</w:t>
      </w:r>
      <w:r w:rsidRPr="00345FA6">
        <w:rPr>
          <w:color w:val="000000" w:themeColor="text1"/>
        </w:rPr>
        <w:t xml:space="preserve"> mezi těmito dvěma oblastmi. Tato vzájemná závislost často vede k paradoxní situaci, kdy mnoho společností trpí aktivitami organizovaného zločinu na jedné straně, zatímco na druhé straně si účastníci organizovaného zločinu mohou získat určitou míru sociální tolerance, schválení nebo podpory tím, že dovedně využívají </w:t>
      </w:r>
      <w:r w:rsidR="0017568C">
        <w:rPr>
          <w:color w:val="000000" w:themeColor="text1"/>
        </w:rPr>
        <w:t>toho</w:t>
      </w:r>
      <w:r w:rsidRPr="00345FA6">
        <w:rPr>
          <w:color w:val="000000" w:themeColor="text1"/>
        </w:rPr>
        <w:t xml:space="preserve">to </w:t>
      </w:r>
      <w:r w:rsidR="0017568C">
        <w:rPr>
          <w:color w:val="000000" w:themeColor="text1"/>
        </w:rPr>
        <w:t>spojenectví</w:t>
      </w:r>
      <w:r w:rsidRPr="00345FA6">
        <w:rPr>
          <w:color w:val="000000" w:themeColor="text1"/>
        </w:rPr>
        <w:t xml:space="preserve">, prezentují se jako sociální dobrodinci </w:t>
      </w:r>
      <w:r w:rsidR="0017568C">
        <w:rPr>
          <w:color w:val="000000" w:themeColor="text1"/>
        </w:rPr>
        <w:t>případně</w:t>
      </w:r>
      <w:r w:rsidRPr="00345FA6">
        <w:rPr>
          <w:color w:val="000000" w:themeColor="text1"/>
        </w:rPr>
        <w:t xml:space="preserve"> přebírají </w:t>
      </w:r>
      <w:r w:rsidR="0017568C">
        <w:rPr>
          <w:color w:val="000000" w:themeColor="text1"/>
        </w:rPr>
        <w:t>zákla</w:t>
      </w:r>
      <w:r w:rsidRPr="00345FA6">
        <w:rPr>
          <w:color w:val="000000" w:themeColor="text1"/>
        </w:rPr>
        <w:t>dní státní povinnosti, jako je bezpečnost</w:t>
      </w:r>
      <w:r w:rsidR="00925467">
        <w:rPr>
          <w:color w:val="000000" w:themeColor="text1"/>
        </w:rPr>
        <w:t>,</w:t>
      </w:r>
      <w:r w:rsidRPr="00345FA6">
        <w:rPr>
          <w:color w:val="000000" w:themeColor="text1"/>
        </w:rPr>
        <w:t xml:space="preserve">  </w:t>
      </w:r>
      <w:r w:rsidR="0017568C">
        <w:rPr>
          <w:color w:val="000000" w:themeColor="text1"/>
        </w:rPr>
        <w:t>o</w:t>
      </w:r>
      <w:r w:rsidRPr="00345FA6">
        <w:rPr>
          <w:color w:val="000000" w:themeColor="text1"/>
        </w:rPr>
        <w:t>chrana a pořádek.</w:t>
      </w:r>
    </w:p>
    <w:p w14:paraId="43682868" w14:textId="6400AE30" w:rsidR="000F6AA8" w:rsidRPr="00345FA6" w:rsidRDefault="005B145E" w:rsidP="00574B04">
      <w:pPr>
        <w:pStyle w:val="Zkladntext"/>
        <w:spacing w:before="163" w:line="276" w:lineRule="auto"/>
        <w:rPr>
          <w:color w:val="000000" w:themeColor="text1"/>
        </w:rPr>
      </w:pPr>
      <w:r w:rsidRPr="00345FA6">
        <w:rPr>
          <w:color w:val="000000" w:themeColor="text1"/>
        </w:rPr>
        <w:t xml:space="preserve">Masivní sociálně destruktivní potenciál organizovaného zločinu je obzvlášť zřejmý </w:t>
      </w:r>
      <w:r w:rsidR="002C35F8">
        <w:rPr>
          <w:color w:val="000000" w:themeColor="text1"/>
        </w:rPr>
        <w:t xml:space="preserve">tam, kde tvrdě kontrastuje se </w:t>
      </w:r>
      <w:r w:rsidRPr="00345FA6">
        <w:rPr>
          <w:color w:val="000000" w:themeColor="text1"/>
        </w:rPr>
        <w:t>sociální</w:t>
      </w:r>
      <w:r w:rsidR="002C35F8">
        <w:rPr>
          <w:color w:val="000000" w:themeColor="text1"/>
        </w:rPr>
        <w:t>m</w:t>
      </w:r>
      <w:r w:rsidRPr="00345FA6">
        <w:rPr>
          <w:color w:val="000000" w:themeColor="text1"/>
        </w:rPr>
        <w:t xml:space="preserve"> učení</w:t>
      </w:r>
      <w:r w:rsidR="002C35F8">
        <w:rPr>
          <w:color w:val="000000" w:themeColor="text1"/>
        </w:rPr>
        <w:t>m církve</w:t>
      </w:r>
      <w:r w:rsidRPr="00345FA6">
        <w:rPr>
          <w:color w:val="000000" w:themeColor="text1"/>
        </w:rPr>
        <w:t xml:space="preserve">: většina forem organizovaného zločinu jde ruku v ruce s nejzávažnějšími porušeními lidských práv. To je zřejmé v případě vražd a vražd, které porušují právo na tělesnou integritu nebo základní právo na život. Obchodování s drogami ignoruje právo na zdraví. To je také bezohledně ohroženo v případě nelegální likvidace toxického odpadu, padělaných léků, úmyslného nedodržování bezpečnostních předpisů ve stavebnictví nebo nucené prostituce žen a mužů </w:t>
      </w:r>
      <w:r w:rsidR="00CB2445">
        <w:rPr>
          <w:color w:val="000000" w:themeColor="text1"/>
        </w:rPr>
        <w:t>nebo</w:t>
      </w:r>
      <w:r w:rsidRPr="00345FA6">
        <w:rPr>
          <w:color w:val="000000" w:themeColor="text1"/>
        </w:rPr>
        <w:t xml:space="preserve"> komerčního zneužívání dětí či dospívajících. Společným rysem je, že </w:t>
      </w:r>
      <w:r w:rsidR="00CB2445">
        <w:rPr>
          <w:color w:val="000000" w:themeColor="text1"/>
        </w:rPr>
        <w:t>s</w:t>
      </w:r>
      <w:r w:rsidRPr="00345FA6">
        <w:rPr>
          <w:color w:val="000000" w:themeColor="text1"/>
        </w:rPr>
        <w:t xml:space="preserve">e vždy </w:t>
      </w:r>
      <w:r w:rsidR="00CB2445">
        <w:rPr>
          <w:color w:val="000000" w:themeColor="text1"/>
        </w:rPr>
        <w:t xml:space="preserve">jedná o lidské </w:t>
      </w:r>
      <w:r w:rsidRPr="00345FA6">
        <w:rPr>
          <w:color w:val="000000" w:themeColor="text1"/>
        </w:rPr>
        <w:t>utrpeni – fyzick</w:t>
      </w:r>
      <w:r w:rsidR="00CB2445">
        <w:rPr>
          <w:color w:val="000000" w:themeColor="text1"/>
        </w:rPr>
        <w:t>é či</w:t>
      </w:r>
      <w:r w:rsidRPr="00345FA6">
        <w:rPr>
          <w:color w:val="000000" w:themeColor="text1"/>
        </w:rPr>
        <w:t xml:space="preserve"> emocionáln</w:t>
      </w:r>
      <w:r w:rsidR="00CB2445">
        <w:rPr>
          <w:color w:val="000000" w:themeColor="text1"/>
        </w:rPr>
        <w:t>í</w:t>
      </w:r>
      <w:r w:rsidRPr="00345FA6">
        <w:rPr>
          <w:color w:val="000000" w:themeColor="text1"/>
        </w:rPr>
        <w:t xml:space="preserve">, </w:t>
      </w:r>
      <w:r w:rsidR="00CB2445">
        <w:rPr>
          <w:color w:val="000000" w:themeColor="text1"/>
        </w:rPr>
        <w:t xml:space="preserve">s </w:t>
      </w:r>
      <w:r w:rsidRPr="00345FA6">
        <w:rPr>
          <w:color w:val="000000" w:themeColor="text1"/>
        </w:rPr>
        <w:t>krátkodob</w:t>
      </w:r>
      <w:r w:rsidR="00CB2445">
        <w:rPr>
          <w:color w:val="000000" w:themeColor="text1"/>
        </w:rPr>
        <w:t>ým</w:t>
      </w:r>
      <w:r w:rsidRPr="00345FA6">
        <w:rPr>
          <w:color w:val="000000" w:themeColor="text1"/>
        </w:rPr>
        <w:t xml:space="preserve"> nebo trval</w:t>
      </w:r>
      <w:r w:rsidR="00CB2445">
        <w:rPr>
          <w:color w:val="000000" w:themeColor="text1"/>
        </w:rPr>
        <w:t xml:space="preserve">ým působením, </w:t>
      </w:r>
      <w:r w:rsidRPr="00345FA6">
        <w:rPr>
          <w:color w:val="000000" w:themeColor="text1"/>
        </w:rPr>
        <w:t>v extrémních případech</w:t>
      </w:r>
      <w:r w:rsidR="00CB2445">
        <w:rPr>
          <w:color w:val="000000" w:themeColor="text1"/>
        </w:rPr>
        <w:t xml:space="preserve"> končící</w:t>
      </w:r>
      <w:r w:rsidR="00A95C6E">
        <w:rPr>
          <w:color w:val="000000" w:themeColor="text1"/>
        </w:rPr>
        <w:t xml:space="preserve">ch smrtí oběti. </w:t>
      </w:r>
      <w:r w:rsidRPr="00345FA6">
        <w:rPr>
          <w:color w:val="000000" w:themeColor="text1"/>
        </w:rPr>
        <w:t xml:space="preserve">Lidé jsou </w:t>
      </w:r>
      <w:r w:rsidR="00A95C6E">
        <w:rPr>
          <w:color w:val="000000" w:themeColor="text1"/>
        </w:rPr>
        <w:t>zneuží</w:t>
      </w:r>
      <w:r w:rsidRPr="00345FA6">
        <w:rPr>
          <w:color w:val="000000" w:themeColor="text1"/>
        </w:rPr>
        <w:t>váni v honbě za ziskem nebo závislostí, vždy v případě obětí, ale často také v případě pachatelů, pokud jsou donuceni ke svým činům. Z tohoto důvodu je organizovaný zločin téměř vždy zaměřen proti samotnému jádru lidských práv, totiž lidské důstojnosti. Nicméně také masivně porušuje další základní principy, které tvoří křesťanské sociální učení: principy spravedlnosti, solidarity, orientace na společné dobro, subsidiaritu a udržitelnost.</w:t>
      </w:r>
    </w:p>
    <w:p w14:paraId="674EE9E2" w14:textId="5B1A4B27" w:rsidR="00680171" w:rsidRPr="00345FA6" w:rsidRDefault="00680171">
      <w:pPr>
        <w:pStyle w:val="Zkladntext"/>
        <w:spacing w:before="90" w:line="276" w:lineRule="auto"/>
        <w:rPr>
          <w:color w:val="000000" w:themeColor="text1"/>
        </w:rPr>
      </w:pPr>
      <w:r w:rsidRPr="00345FA6">
        <w:rPr>
          <w:color w:val="000000" w:themeColor="text1"/>
        </w:rPr>
        <w:t xml:space="preserve">Tyto porušení je třeba skutečně vnímat ve světle Magisteria, jak je formulováno v </w:t>
      </w:r>
      <w:r w:rsidRPr="00345FA6">
        <w:rPr>
          <w:i/>
          <w:iCs/>
          <w:color w:val="000000" w:themeColor="text1"/>
        </w:rPr>
        <w:t>Gaudium et Spes</w:t>
      </w:r>
      <w:r w:rsidRPr="00345FA6">
        <w:rPr>
          <w:color w:val="000000" w:themeColor="text1"/>
        </w:rPr>
        <w:t xml:space="preserve">, </w:t>
      </w:r>
      <w:r w:rsidRPr="00345FA6">
        <w:rPr>
          <w:i/>
          <w:iCs/>
          <w:color w:val="000000" w:themeColor="text1"/>
        </w:rPr>
        <w:t>Centesimus Annus</w:t>
      </w:r>
      <w:r w:rsidRPr="00345FA6">
        <w:rPr>
          <w:color w:val="000000" w:themeColor="text1"/>
        </w:rPr>
        <w:t xml:space="preserve"> a </w:t>
      </w:r>
      <w:r w:rsidRPr="00345FA6">
        <w:rPr>
          <w:i/>
          <w:iCs/>
          <w:color w:val="000000" w:themeColor="text1"/>
        </w:rPr>
        <w:t>Fratelli tutti</w:t>
      </w:r>
      <w:r w:rsidRPr="00345FA6">
        <w:rPr>
          <w:color w:val="000000" w:themeColor="text1"/>
        </w:rPr>
        <w:t xml:space="preserve">. Organizovaný zločin představuje přímý útok na důstojnost lidské osoby, integritu stvoření a povolání společností sloužit společnému dobru. </w:t>
      </w:r>
      <w:r w:rsidR="00E75C31">
        <w:rPr>
          <w:color w:val="000000" w:themeColor="text1"/>
        </w:rPr>
        <w:t>Uvědomujeme si take, že p</w:t>
      </w:r>
      <w:r w:rsidRPr="00345FA6">
        <w:rPr>
          <w:color w:val="000000" w:themeColor="text1"/>
        </w:rPr>
        <w:t>o</w:t>
      </w:r>
      <w:r w:rsidR="00E75C31">
        <w:rPr>
          <w:color w:val="000000" w:themeColor="text1"/>
        </w:rPr>
        <w:t>dle</w:t>
      </w:r>
      <w:r w:rsidRPr="00345FA6">
        <w:rPr>
          <w:color w:val="000000" w:themeColor="text1"/>
        </w:rPr>
        <w:t xml:space="preserve"> </w:t>
      </w:r>
      <w:r w:rsidRPr="00345FA6">
        <w:rPr>
          <w:i/>
          <w:iCs/>
          <w:color w:val="000000" w:themeColor="text1"/>
        </w:rPr>
        <w:t>Laudato Si'</w:t>
      </w:r>
      <w:r w:rsidRPr="00345FA6">
        <w:rPr>
          <w:color w:val="000000" w:themeColor="text1"/>
        </w:rPr>
        <w:t xml:space="preserve"> volání země a nářek chudých jsou neoddělitelně propojené</w:t>
      </w:r>
      <w:r w:rsidR="00E75C31">
        <w:rPr>
          <w:color w:val="000000" w:themeColor="text1"/>
        </w:rPr>
        <w:t>. E</w:t>
      </w:r>
      <w:r w:rsidRPr="00345FA6">
        <w:rPr>
          <w:color w:val="000000" w:themeColor="text1"/>
        </w:rPr>
        <w:t>kologická devastace způsobená kriminálním zneužíváním zdrojů je neoddělitelná od utrpení způsobeného zranitelným komunitám.</w:t>
      </w:r>
    </w:p>
    <w:p w14:paraId="43682869" w14:textId="24F848AE" w:rsidR="000F6AA8" w:rsidRPr="00345FA6" w:rsidRDefault="005B145E">
      <w:pPr>
        <w:pStyle w:val="Zkladntext"/>
        <w:spacing w:before="160" w:line="276" w:lineRule="auto"/>
        <w:ind w:right="127"/>
        <w:rPr>
          <w:color w:val="000000" w:themeColor="text1"/>
        </w:rPr>
      </w:pPr>
      <w:r w:rsidRPr="00345FA6">
        <w:rPr>
          <w:color w:val="000000" w:themeColor="text1"/>
        </w:rPr>
        <w:t xml:space="preserve">To vše vyžaduje širší porozumění bezpečnosti, které by mělo být rozšířeno tak, aby zahrnovalo základní aspekty lidské bezpečnosti a musí integrovat nový vztah mezi vnitřní a vnější bezpečností. Koncept lidské bezpečnosti se zvláště ukazuje jako vhodný nástroj pro rozpoznání mnohorozměrnosti a složitosti hrozeb, které tento druh kriminality představuje. Je to proto, že nejde jen o hrozbu pro individuální bezpečnost ze strany přímého fyzického násilí, ale také o </w:t>
      </w:r>
      <w:r w:rsidRPr="00345FA6">
        <w:rPr>
          <w:color w:val="000000" w:themeColor="text1"/>
        </w:rPr>
        <w:lastRenderedPageBreak/>
        <w:t>bezpečnostní rizika, jako jsou zdravotní rizika, ničení životního prostředí nebo sociální problémy, které ohrožují nebo ničí lidské životy a pokojné soužití lidí. Samozřejmě by nás to nemělo vést k ignorování nebo zlehčování škod způsobených organizovaným zločinem</w:t>
      </w:r>
      <w:r w:rsidR="00E75C31">
        <w:rPr>
          <w:color w:val="000000" w:themeColor="text1"/>
        </w:rPr>
        <w:t xml:space="preserve"> na životním prostředí. </w:t>
      </w:r>
      <w:r w:rsidRPr="00345FA6">
        <w:rPr>
          <w:color w:val="000000" w:themeColor="text1"/>
        </w:rPr>
        <w:t xml:space="preserve">Svět kolem nás je například ovlivněn nebo dokonce ničen obchodem s ohroženými živočišnými a rostlinnými druhy, nelegálním využíváním přírodních zdrojů nebo jejich využíváním, které se </w:t>
      </w:r>
      <w:r w:rsidR="004E72EE">
        <w:rPr>
          <w:color w:val="000000" w:themeColor="text1"/>
        </w:rPr>
        <w:t>někdy</w:t>
      </w:r>
      <w:r w:rsidRPr="00345FA6">
        <w:rPr>
          <w:color w:val="000000" w:themeColor="text1"/>
        </w:rPr>
        <w:t xml:space="preserve"> legaliz</w:t>
      </w:r>
      <w:r w:rsidR="004E72EE">
        <w:rPr>
          <w:color w:val="000000" w:themeColor="text1"/>
        </w:rPr>
        <w:t>uje</w:t>
      </w:r>
      <w:r w:rsidRPr="00345FA6">
        <w:rPr>
          <w:color w:val="000000" w:themeColor="text1"/>
        </w:rPr>
        <w:t xml:space="preserve"> korupcí, pytláctvím, vypouštěním toxických odpadních vod do řek a jezer nebo vypouštěním ropy a toxických látek do moře.</w:t>
      </w:r>
    </w:p>
    <w:p w14:paraId="4368286A" w14:textId="711CFC11" w:rsidR="000F6AA8" w:rsidRPr="00345FA6" w:rsidRDefault="005B145E">
      <w:pPr>
        <w:pStyle w:val="Zkladntext"/>
        <w:spacing w:before="161" w:line="276" w:lineRule="auto"/>
        <w:ind w:right="128"/>
        <w:rPr>
          <w:color w:val="000000" w:themeColor="text1"/>
        </w:rPr>
      </w:pPr>
      <w:r w:rsidRPr="00345FA6">
        <w:rPr>
          <w:color w:val="000000" w:themeColor="text1"/>
        </w:rPr>
        <w:t xml:space="preserve">To ukazuje, že potlačování a boj proti organizovanému zločinu musí být průřezovou politickou a společenskou otázkou. Není tedy také dostatečné </w:t>
      </w:r>
      <w:r w:rsidR="004E72EE">
        <w:rPr>
          <w:color w:val="000000" w:themeColor="text1"/>
        </w:rPr>
        <w:t>po</w:t>
      </w:r>
      <w:r w:rsidRPr="00345FA6">
        <w:rPr>
          <w:color w:val="000000" w:themeColor="text1"/>
        </w:rPr>
        <w:t xml:space="preserve">nechat boj proti tomuto typu zločinu pouze policii nebo soudům. </w:t>
      </w:r>
      <w:r w:rsidR="004E72EE">
        <w:rPr>
          <w:color w:val="000000" w:themeColor="text1"/>
        </w:rPr>
        <w:t>To předpokládá, že se</w:t>
      </w:r>
      <w:r w:rsidRPr="00345FA6">
        <w:rPr>
          <w:color w:val="000000" w:themeColor="text1"/>
        </w:rPr>
        <w:t xml:space="preserve"> musí každá </w:t>
      </w:r>
      <w:r w:rsidR="004E72EE">
        <w:rPr>
          <w:color w:val="000000" w:themeColor="text1"/>
        </w:rPr>
        <w:t>dotčená</w:t>
      </w:r>
      <w:r w:rsidRPr="00345FA6">
        <w:rPr>
          <w:color w:val="000000" w:themeColor="text1"/>
        </w:rPr>
        <w:t xml:space="preserve"> společnost </w:t>
      </w:r>
      <w:r w:rsidR="004E72EE">
        <w:rPr>
          <w:color w:val="000000" w:themeColor="text1"/>
        </w:rPr>
        <w:t>pravdivě doznat k tomu</w:t>
      </w:r>
      <w:r w:rsidRPr="00345FA6">
        <w:rPr>
          <w:color w:val="000000" w:themeColor="text1"/>
        </w:rPr>
        <w:t xml:space="preserve">, jak těží z určitých forem organizovaného zločinu, ať už bez </w:t>
      </w:r>
      <w:r w:rsidR="004E72EE">
        <w:rPr>
          <w:color w:val="000000" w:themeColor="text1"/>
        </w:rPr>
        <w:t>přímého</w:t>
      </w:r>
      <w:r w:rsidRPr="00345FA6">
        <w:rPr>
          <w:color w:val="000000" w:themeColor="text1"/>
        </w:rPr>
        <w:t xml:space="preserve"> vědomí, nebo úmyslně. Začíná to nehlášenou prací ve stavebnictví nebo nákupem </w:t>
      </w:r>
      <w:r w:rsidR="007A5E7C">
        <w:rPr>
          <w:color w:val="000000" w:themeColor="text1"/>
        </w:rPr>
        <w:t xml:space="preserve">pašovaných </w:t>
      </w:r>
      <w:r w:rsidRPr="00345FA6">
        <w:rPr>
          <w:color w:val="000000" w:themeColor="text1"/>
        </w:rPr>
        <w:t xml:space="preserve">cigaret </w:t>
      </w:r>
      <w:r w:rsidR="007A5E7C">
        <w:rPr>
          <w:color w:val="000000" w:themeColor="text1"/>
        </w:rPr>
        <w:t>pokračuje</w:t>
      </w:r>
      <w:r w:rsidRPr="00345FA6">
        <w:rPr>
          <w:color w:val="000000" w:themeColor="text1"/>
        </w:rPr>
        <w:t xml:space="preserve"> návštěv</w:t>
      </w:r>
      <w:r w:rsidR="007A5E7C">
        <w:rPr>
          <w:color w:val="000000" w:themeColor="text1"/>
        </w:rPr>
        <w:t xml:space="preserve">ami </w:t>
      </w:r>
      <w:r w:rsidRPr="00345FA6">
        <w:rPr>
          <w:color w:val="000000" w:themeColor="text1"/>
        </w:rPr>
        <w:t>nevěstinců nebo nelegální</w:t>
      </w:r>
      <w:r w:rsidR="007A5E7C">
        <w:rPr>
          <w:color w:val="000000" w:themeColor="text1"/>
        </w:rPr>
        <w:t>m</w:t>
      </w:r>
      <w:r w:rsidRPr="00345FA6">
        <w:rPr>
          <w:color w:val="000000" w:themeColor="text1"/>
        </w:rPr>
        <w:t xml:space="preserve"> zaměstná</w:t>
      </w:r>
      <w:r w:rsidR="007A5E7C">
        <w:rPr>
          <w:color w:val="000000" w:themeColor="text1"/>
        </w:rPr>
        <w:t xml:space="preserve">vámím pomocných sil v domácnostech </w:t>
      </w:r>
      <w:r w:rsidRPr="00345FA6">
        <w:rPr>
          <w:color w:val="000000" w:themeColor="text1"/>
        </w:rPr>
        <w:t xml:space="preserve">až po nákup </w:t>
      </w:r>
      <w:r w:rsidR="007A5E7C">
        <w:rPr>
          <w:color w:val="000000" w:themeColor="text1"/>
        </w:rPr>
        <w:t>drog</w:t>
      </w:r>
      <w:r w:rsidRPr="00345FA6">
        <w:rPr>
          <w:color w:val="000000" w:themeColor="text1"/>
        </w:rPr>
        <w:t xml:space="preserve"> na zvýšení výkonu, večírkových drog nebo kradených uměleckých děl. </w:t>
      </w:r>
      <w:r w:rsidR="007A5E7C">
        <w:rPr>
          <w:color w:val="000000" w:themeColor="text1"/>
        </w:rPr>
        <w:t xml:space="preserve">Celospolečenské přijetí daňových úniků za </w:t>
      </w:r>
      <w:r w:rsidRPr="00345FA6">
        <w:rPr>
          <w:color w:val="000000" w:themeColor="text1"/>
        </w:rPr>
        <w:t>triviální přestup</w:t>
      </w:r>
      <w:r w:rsidR="007A5E7C">
        <w:rPr>
          <w:color w:val="000000" w:themeColor="text1"/>
        </w:rPr>
        <w:t>e</w:t>
      </w:r>
      <w:r w:rsidRPr="00345FA6">
        <w:rPr>
          <w:color w:val="000000" w:themeColor="text1"/>
        </w:rPr>
        <w:t>k</w:t>
      </w:r>
      <w:r w:rsidR="007A5E7C">
        <w:rPr>
          <w:color w:val="000000" w:themeColor="text1"/>
        </w:rPr>
        <w:t xml:space="preserve"> má blízko k masivním</w:t>
      </w:r>
      <w:r w:rsidRPr="00345FA6">
        <w:rPr>
          <w:color w:val="000000" w:themeColor="text1"/>
        </w:rPr>
        <w:t xml:space="preserve"> daňový</w:t>
      </w:r>
      <w:r w:rsidR="007A5E7C">
        <w:rPr>
          <w:color w:val="000000" w:themeColor="text1"/>
        </w:rPr>
        <w:t>m</w:t>
      </w:r>
      <w:r w:rsidRPr="00345FA6">
        <w:rPr>
          <w:color w:val="000000" w:themeColor="text1"/>
        </w:rPr>
        <w:t xml:space="preserve"> podvodů</w:t>
      </w:r>
      <w:r w:rsidR="007A5E7C">
        <w:rPr>
          <w:color w:val="000000" w:themeColor="text1"/>
        </w:rPr>
        <w:t>m</w:t>
      </w:r>
      <w:r w:rsidRPr="00345FA6">
        <w:rPr>
          <w:color w:val="000000" w:themeColor="text1"/>
        </w:rPr>
        <w:t xml:space="preserve">, ke kterým přispívají </w:t>
      </w:r>
      <w:r w:rsidR="007A5E7C">
        <w:rPr>
          <w:color w:val="000000" w:themeColor="text1"/>
        </w:rPr>
        <w:t xml:space="preserve">pak i </w:t>
      </w:r>
      <w:r w:rsidR="002D514F">
        <w:rPr>
          <w:color w:val="000000" w:themeColor="text1"/>
        </w:rPr>
        <w:t xml:space="preserve">významní </w:t>
      </w:r>
      <w:r w:rsidRPr="00345FA6">
        <w:rPr>
          <w:color w:val="000000" w:themeColor="text1"/>
        </w:rPr>
        <w:t xml:space="preserve">bankéři. Pokud organizovaný zločin do značné míry funguje podle tržního principu, může prosperovat pouze tehdy, pokud existuje i společenská poptávka. </w:t>
      </w:r>
      <w:r w:rsidR="002D514F">
        <w:rPr>
          <w:color w:val="000000" w:themeColor="text1"/>
        </w:rPr>
        <w:t xml:space="preserve">Tam, kde je </w:t>
      </w:r>
      <w:r w:rsidR="002D514F" w:rsidRPr="00345FA6">
        <w:rPr>
          <w:color w:val="000000" w:themeColor="text1"/>
        </w:rPr>
        <w:t>organizovaný zločin aktivní</w:t>
      </w:r>
      <w:r w:rsidR="002D514F">
        <w:rPr>
          <w:color w:val="000000" w:themeColor="text1"/>
        </w:rPr>
        <w:t>, ale b</w:t>
      </w:r>
      <w:r w:rsidRPr="00345FA6">
        <w:rPr>
          <w:color w:val="000000" w:themeColor="text1"/>
        </w:rPr>
        <w:t>ez</w:t>
      </w:r>
      <w:r w:rsidR="002D514F">
        <w:rPr>
          <w:color w:val="000000" w:themeColor="text1"/>
        </w:rPr>
        <w:t xml:space="preserve"> </w:t>
      </w:r>
      <w:r w:rsidRPr="00345FA6">
        <w:rPr>
          <w:color w:val="000000" w:themeColor="text1"/>
        </w:rPr>
        <w:t xml:space="preserve">změny </w:t>
      </w:r>
      <w:r w:rsidR="002D514F">
        <w:rPr>
          <w:color w:val="000000" w:themeColor="text1"/>
        </w:rPr>
        <w:t xml:space="preserve">společenské </w:t>
      </w:r>
      <w:r w:rsidRPr="00345FA6">
        <w:rPr>
          <w:color w:val="000000" w:themeColor="text1"/>
        </w:rPr>
        <w:t>kultury</w:t>
      </w:r>
      <w:r w:rsidR="002D514F">
        <w:rPr>
          <w:color w:val="000000" w:themeColor="text1"/>
        </w:rPr>
        <w:t xml:space="preserve"> všechny snahy </w:t>
      </w:r>
      <w:r w:rsidRPr="00345FA6">
        <w:rPr>
          <w:color w:val="000000" w:themeColor="text1"/>
        </w:rPr>
        <w:t>selž</w:t>
      </w:r>
      <w:r w:rsidR="002D514F">
        <w:rPr>
          <w:color w:val="000000" w:themeColor="text1"/>
        </w:rPr>
        <w:t>ou</w:t>
      </w:r>
      <w:r w:rsidRPr="00345FA6">
        <w:rPr>
          <w:color w:val="000000" w:themeColor="text1"/>
        </w:rPr>
        <w:t>.</w:t>
      </w:r>
      <w:r w:rsidR="002D514F" w:rsidRPr="002D514F">
        <w:rPr>
          <w:color w:val="000000" w:themeColor="text1"/>
        </w:rPr>
        <w:t xml:space="preserve"> </w:t>
      </w:r>
    </w:p>
    <w:p w14:paraId="367F0C1E" w14:textId="424E9A66" w:rsidR="00DD778C" w:rsidRPr="00345FA6" w:rsidRDefault="00DD778C">
      <w:pPr>
        <w:pStyle w:val="Zkladntext"/>
        <w:spacing w:before="161" w:line="276" w:lineRule="auto"/>
        <w:ind w:right="128"/>
        <w:rPr>
          <w:color w:val="000000" w:themeColor="text1"/>
        </w:rPr>
      </w:pPr>
      <w:r w:rsidRPr="00345FA6">
        <w:rPr>
          <w:color w:val="000000" w:themeColor="text1"/>
        </w:rPr>
        <w:t xml:space="preserve">Pro církev musí tato kulturní změna začít obrácením srdce a společenství. Farnosti, diecéze a katolické instituce </w:t>
      </w:r>
      <w:r w:rsidR="002D514F" w:rsidRPr="002D514F">
        <w:rPr>
          <w:color w:val="000000" w:themeColor="text1"/>
        </w:rPr>
        <w:t xml:space="preserve">instituce jsou povolány k tomu, aby se staly místy </w:t>
      </w:r>
      <w:r w:rsidRPr="00345FA6">
        <w:rPr>
          <w:color w:val="000000" w:themeColor="text1"/>
        </w:rPr>
        <w:t>odporu proti korupci, vzory transparentnosti a školami spravedlnosti a míru. Modlitba, katecheze a liturgické svědectví by měl</w:t>
      </w:r>
      <w:r w:rsidR="00EF0B2F">
        <w:rPr>
          <w:color w:val="000000" w:themeColor="text1"/>
        </w:rPr>
        <w:t>a být</w:t>
      </w:r>
      <w:r w:rsidRPr="00345FA6">
        <w:rPr>
          <w:color w:val="000000" w:themeColor="text1"/>
        </w:rPr>
        <w:t xml:space="preserve"> doprováze</w:t>
      </w:r>
      <w:r w:rsidR="00EF0B2F">
        <w:rPr>
          <w:color w:val="000000" w:themeColor="text1"/>
        </w:rPr>
        <w:t>na</w:t>
      </w:r>
      <w:r w:rsidRPr="00345FA6">
        <w:rPr>
          <w:color w:val="000000" w:themeColor="text1"/>
        </w:rPr>
        <w:t xml:space="preserve"> </w:t>
      </w:r>
      <w:r w:rsidR="00EF0B2F" w:rsidRPr="00345FA6">
        <w:rPr>
          <w:color w:val="000000" w:themeColor="text1"/>
        </w:rPr>
        <w:t>sociáln</w:t>
      </w:r>
      <w:r w:rsidR="00EF0B2F">
        <w:rPr>
          <w:color w:val="000000" w:themeColor="text1"/>
        </w:rPr>
        <w:t xml:space="preserve">ě politickou </w:t>
      </w:r>
      <w:r w:rsidR="00A72220">
        <w:rPr>
          <w:color w:val="000000" w:themeColor="text1"/>
        </w:rPr>
        <w:t>obhajob</w:t>
      </w:r>
      <w:r w:rsidR="00EF0B2F">
        <w:rPr>
          <w:color w:val="000000" w:themeColor="text1"/>
        </w:rPr>
        <w:t>ou</w:t>
      </w:r>
      <w:r w:rsidR="00A72220">
        <w:rPr>
          <w:color w:val="000000" w:themeColor="text1"/>
        </w:rPr>
        <w:t xml:space="preserve">, </w:t>
      </w:r>
      <w:r w:rsidR="00EF0B2F">
        <w:rPr>
          <w:color w:val="000000" w:themeColor="text1"/>
        </w:rPr>
        <w:t>vždyť</w:t>
      </w:r>
      <w:r w:rsidRPr="00345FA6">
        <w:rPr>
          <w:color w:val="000000" w:themeColor="text1"/>
        </w:rPr>
        <w:t xml:space="preserve"> boj proti organizovanému zločinu </w:t>
      </w:r>
      <w:r w:rsidR="00A72220">
        <w:rPr>
          <w:color w:val="000000" w:themeColor="text1"/>
        </w:rPr>
        <w:t>je</w:t>
      </w:r>
      <w:r w:rsidRPr="00345FA6">
        <w:rPr>
          <w:color w:val="000000" w:themeColor="text1"/>
        </w:rPr>
        <w:t xml:space="preserve"> pevně zako</w:t>
      </w:r>
      <w:r w:rsidR="00A72220">
        <w:rPr>
          <w:color w:val="000000" w:themeColor="text1"/>
        </w:rPr>
        <w:t>tve</w:t>
      </w:r>
      <w:r w:rsidRPr="00345FA6">
        <w:rPr>
          <w:color w:val="000000" w:themeColor="text1"/>
        </w:rPr>
        <w:t>n v evangeliu.</w:t>
      </w:r>
    </w:p>
    <w:p w14:paraId="4368286B" w14:textId="663FD1EC" w:rsidR="000F6AA8" w:rsidRPr="00345FA6" w:rsidRDefault="005B145E">
      <w:pPr>
        <w:pStyle w:val="Zkladntext"/>
        <w:spacing w:before="158" w:line="278" w:lineRule="auto"/>
        <w:ind w:right="130"/>
        <w:rPr>
          <w:color w:val="000000" w:themeColor="text1"/>
        </w:rPr>
      </w:pPr>
      <w:r w:rsidRPr="00345FA6">
        <w:rPr>
          <w:color w:val="000000" w:themeColor="text1"/>
        </w:rPr>
        <w:t>Z tohoto důvodu Konference evropských komisí pro spravedlnost a mír vyzývá k širok</w:t>
      </w:r>
      <w:r w:rsidR="005109A9">
        <w:rPr>
          <w:color w:val="000000" w:themeColor="text1"/>
        </w:rPr>
        <w:t xml:space="preserve">ému </w:t>
      </w:r>
      <w:r w:rsidRPr="00345FA6">
        <w:rPr>
          <w:color w:val="000000" w:themeColor="text1"/>
        </w:rPr>
        <w:t xml:space="preserve"> národním</w:t>
      </w:r>
      <w:r w:rsidR="005109A9">
        <w:rPr>
          <w:color w:val="000000" w:themeColor="text1"/>
        </w:rPr>
        <w:t>u</w:t>
      </w:r>
      <w:r w:rsidRPr="00345FA6">
        <w:rPr>
          <w:color w:val="000000" w:themeColor="text1"/>
        </w:rPr>
        <w:t xml:space="preserve"> a evropsk</w:t>
      </w:r>
      <w:r w:rsidR="005109A9">
        <w:rPr>
          <w:color w:val="000000" w:themeColor="text1"/>
        </w:rPr>
        <w:t>ému spojenectví</w:t>
      </w:r>
      <w:r w:rsidRPr="00345FA6">
        <w:rPr>
          <w:color w:val="000000" w:themeColor="text1"/>
        </w:rPr>
        <w:t xml:space="preserve"> </w:t>
      </w:r>
      <w:r w:rsidR="005109A9" w:rsidRPr="00345FA6">
        <w:rPr>
          <w:color w:val="000000" w:themeColor="text1"/>
        </w:rPr>
        <w:t xml:space="preserve">proti organizovanému zločinu </w:t>
      </w:r>
      <w:r w:rsidRPr="00345FA6">
        <w:rPr>
          <w:color w:val="000000" w:themeColor="text1"/>
        </w:rPr>
        <w:t>ze strany politik</w:t>
      </w:r>
      <w:r w:rsidR="005109A9">
        <w:rPr>
          <w:color w:val="000000" w:themeColor="text1"/>
        </w:rPr>
        <w:t>ů</w:t>
      </w:r>
      <w:r w:rsidRPr="00345FA6">
        <w:rPr>
          <w:color w:val="000000" w:themeColor="text1"/>
        </w:rPr>
        <w:t>, orgánů činných v trestním řízení</w:t>
      </w:r>
      <w:r w:rsidR="005109A9">
        <w:rPr>
          <w:color w:val="000000" w:themeColor="text1"/>
        </w:rPr>
        <w:t>,</w:t>
      </w:r>
      <w:r w:rsidR="005109A9" w:rsidRPr="005109A9">
        <w:rPr>
          <w:color w:val="000000" w:themeColor="text1"/>
        </w:rPr>
        <w:t xml:space="preserve"> </w:t>
      </w:r>
      <w:r w:rsidR="005109A9" w:rsidRPr="00345FA6">
        <w:rPr>
          <w:color w:val="000000" w:themeColor="text1"/>
        </w:rPr>
        <w:t>společnosti</w:t>
      </w:r>
      <w:r w:rsidR="005109A9">
        <w:rPr>
          <w:color w:val="000000" w:themeColor="text1"/>
        </w:rPr>
        <w:t xml:space="preserve"> </w:t>
      </w:r>
      <w:r w:rsidRPr="00345FA6">
        <w:rPr>
          <w:color w:val="000000" w:themeColor="text1"/>
        </w:rPr>
        <w:t>a církví. Z našeho pohledu jsou naléhavě potřeb</w:t>
      </w:r>
      <w:r w:rsidR="005109A9">
        <w:rPr>
          <w:color w:val="000000" w:themeColor="text1"/>
        </w:rPr>
        <w:t>ná</w:t>
      </w:r>
      <w:r w:rsidRPr="00345FA6">
        <w:rPr>
          <w:color w:val="000000" w:themeColor="text1"/>
        </w:rPr>
        <w:t xml:space="preserve"> následující opatření, abychom společně </w:t>
      </w:r>
      <w:r w:rsidR="005109A9" w:rsidRPr="00345FA6">
        <w:rPr>
          <w:color w:val="000000" w:themeColor="text1"/>
        </w:rPr>
        <w:t>v Evropě</w:t>
      </w:r>
      <w:r w:rsidR="005109A9">
        <w:rPr>
          <w:color w:val="000000" w:themeColor="text1"/>
        </w:rPr>
        <w:t xml:space="preserve"> </w:t>
      </w:r>
      <w:r w:rsidRPr="00345FA6">
        <w:rPr>
          <w:color w:val="000000" w:themeColor="text1"/>
        </w:rPr>
        <w:t>mohli účinně bojovat proti organizovanému zločinu</w:t>
      </w:r>
      <w:r w:rsidR="005109A9">
        <w:rPr>
          <w:color w:val="000000" w:themeColor="text1"/>
        </w:rPr>
        <w:t>:</w:t>
      </w:r>
    </w:p>
    <w:p w14:paraId="4368286C" w14:textId="1A8A6CAC" w:rsidR="000F6AA8" w:rsidRPr="00345FA6" w:rsidRDefault="00417E74">
      <w:pPr>
        <w:pStyle w:val="Odstavecseseznamem"/>
        <w:numPr>
          <w:ilvl w:val="0"/>
          <w:numId w:val="1"/>
        </w:numPr>
        <w:tabs>
          <w:tab w:val="left" w:pos="728"/>
        </w:tabs>
        <w:spacing w:before="148" w:line="276" w:lineRule="auto"/>
        <w:rPr>
          <w:color w:val="000000" w:themeColor="text1"/>
          <w:sz w:val="24"/>
        </w:rPr>
      </w:pPr>
      <w:r w:rsidRPr="00417E74">
        <w:rPr>
          <w:color w:val="000000" w:themeColor="text1"/>
          <w:sz w:val="24"/>
        </w:rPr>
        <w:t xml:space="preserve">Základem společného závazku je jednotná představa o tom, co vlastně organizovaný zločin je. </w:t>
      </w:r>
      <w:r w:rsidR="005109A9">
        <w:rPr>
          <w:color w:val="000000" w:themeColor="text1"/>
          <w:sz w:val="24"/>
        </w:rPr>
        <w:t>V návaznosti na</w:t>
      </w:r>
      <w:r w:rsidR="005B145E" w:rsidRPr="00345FA6">
        <w:rPr>
          <w:color w:val="000000" w:themeColor="text1"/>
          <w:sz w:val="24"/>
        </w:rPr>
        <w:t xml:space="preserve"> </w:t>
      </w:r>
      <w:r w:rsidR="005B145E" w:rsidRPr="00345FA6">
        <w:rPr>
          <w:color w:val="000000" w:themeColor="text1"/>
          <w:sz w:val="24"/>
          <w:u w:val="single" w:color="0563C1"/>
        </w:rPr>
        <w:t>definic</w:t>
      </w:r>
      <w:r w:rsidR="005109A9">
        <w:rPr>
          <w:color w:val="000000" w:themeColor="text1"/>
          <w:sz w:val="24"/>
          <w:u w:val="single" w:color="0563C1"/>
        </w:rPr>
        <w:t>i</w:t>
      </w:r>
      <w:r w:rsidR="005B145E" w:rsidRPr="00345FA6">
        <w:rPr>
          <w:color w:val="000000" w:themeColor="text1"/>
          <w:sz w:val="24"/>
          <w:u w:val="single" w:color="0563C1"/>
        </w:rPr>
        <w:t xml:space="preserve"> organizovaných zločineckých skupin podle OSN</w:t>
      </w:r>
      <w:r w:rsidR="005B145E" w:rsidRPr="00345FA6">
        <w:rPr>
          <w:color w:val="000000" w:themeColor="text1"/>
          <w:sz w:val="24"/>
        </w:rPr>
        <w:t xml:space="preserve"> by proto měl být v Evropě zahájen proces </w:t>
      </w:r>
      <w:r w:rsidR="005109A9">
        <w:rPr>
          <w:color w:val="000000" w:themeColor="text1"/>
          <w:sz w:val="24"/>
        </w:rPr>
        <w:t>u</w:t>
      </w:r>
      <w:r w:rsidR="005B145E" w:rsidRPr="00345FA6">
        <w:rPr>
          <w:color w:val="000000" w:themeColor="text1"/>
          <w:sz w:val="24"/>
        </w:rPr>
        <w:t>tváření takové definice na interdisciplinární úrovni a pravidelně přezkoumávat její účinnost.</w:t>
      </w:r>
    </w:p>
    <w:p w14:paraId="4368286E" w14:textId="77777777" w:rsidR="000F6AA8" w:rsidRPr="00345FA6" w:rsidRDefault="005B145E">
      <w:pPr>
        <w:pStyle w:val="Odstavecseseznamem"/>
        <w:numPr>
          <w:ilvl w:val="0"/>
          <w:numId w:val="1"/>
        </w:numPr>
        <w:tabs>
          <w:tab w:val="left" w:pos="728"/>
        </w:tabs>
        <w:spacing w:before="90" w:line="278" w:lineRule="auto"/>
        <w:rPr>
          <w:color w:val="000000" w:themeColor="text1"/>
          <w:sz w:val="24"/>
        </w:rPr>
      </w:pPr>
      <w:r w:rsidRPr="00345FA6">
        <w:rPr>
          <w:color w:val="000000" w:themeColor="text1"/>
          <w:sz w:val="24"/>
        </w:rPr>
        <w:t xml:space="preserve">Stále je naléhavě nutné rozšiřovat a posilovat Europol. </w:t>
      </w:r>
      <w:r w:rsidRPr="00345FA6">
        <w:rPr>
          <w:color w:val="000000" w:themeColor="text1"/>
          <w:sz w:val="24"/>
          <w:u w:val="single" w:color="0563C1"/>
        </w:rPr>
        <w:t>Hodnocení hrozeb závažné a organizované kriminality EU 2025</w:t>
      </w:r>
      <w:r w:rsidRPr="00345FA6">
        <w:rPr>
          <w:color w:val="000000" w:themeColor="text1"/>
          <w:sz w:val="24"/>
        </w:rPr>
        <w:t xml:space="preserve"> (EU-SOCTA) nabízí strategický vhled do dynamiky kriminálních sítí a nově vznikajících trendů.</w:t>
      </w:r>
    </w:p>
    <w:p w14:paraId="4368286F" w14:textId="103BE270" w:rsidR="000F6AA8" w:rsidRPr="00345FA6" w:rsidRDefault="005B145E">
      <w:pPr>
        <w:pStyle w:val="Odstavecseseznamem"/>
        <w:numPr>
          <w:ilvl w:val="0"/>
          <w:numId w:val="1"/>
        </w:numPr>
        <w:tabs>
          <w:tab w:val="left" w:pos="728"/>
        </w:tabs>
        <w:spacing w:line="276" w:lineRule="auto"/>
        <w:ind w:right="130"/>
        <w:rPr>
          <w:color w:val="000000" w:themeColor="text1"/>
          <w:sz w:val="24"/>
        </w:rPr>
      </w:pPr>
      <w:r w:rsidRPr="00345FA6">
        <w:rPr>
          <w:color w:val="000000" w:themeColor="text1"/>
          <w:sz w:val="24"/>
        </w:rPr>
        <w:t>Je potřeba celkov</w:t>
      </w:r>
      <w:r w:rsidR="003267E3">
        <w:rPr>
          <w:color w:val="000000" w:themeColor="text1"/>
          <w:sz w:val="24"/>
        </w:rPr>
        <w:t>é</w:t>
      </w:r>
      <w:r w:rsidRPr="00345FA6">
        <w:rPr>
          <w:color w:val="000000" w:themeColor="text1"/>
          <w:sz w:val="24"/>
        </w:rPr>
        <w:t xml:space="preserve"> evropsk</w:t>
      </w:r>
      <w:r w:rsidR="003267E3">
        <w:rPr>
          <w:color w:val="000000" w:themeColor="text1"/>
          <w:sz w:val="24"/>
        </w:rPr>
        <w:t>é</w:t>
      </w:r>
      <w:r w:rsidRPr="00345FA6">
        <w:rPr>
          <w:color w:val="000000" w:themeColor="text1"/>
          <w:sz w:val="24"/>
        </w:rPr>
        <w:t xml:space="preserve"> strategie, která </w:t>
      </w:r>
      <w:r w:rsidR="00FF5CC2">
        <w:rPr>
          <w:color w:val="000000" w:themeColor="text1"/>
          <w:sz w:val="24"/>
        </w:rPr>
        <w:t xml:space="preserve">bude </w:t>
      </w:r>
      <w:r w:rsidRPr="00345FA6">
        <w:rPr>
          <w:color w:val="000000" w:themeColor="text1"/>
          <w:sz w:val="24"/>
        </w:rPr>
        <w:t>harmoniz</w:t>
      </w:r>
      <w:r w:rsidR="00FF5CC2">
        <w:rPr>
          <w:color w:val="000000" w:themeColor="text1"/>
          <w:sz w:val="24"/>
        </w:rPr>
        <w:t>ovat</w:t>
      </w:r>
      <w:r w:rsidRPr="00345FA6">
        <w:rPr>
          <w:color w:val="000000" w:themeColor="text1"/>
          <w:sz w:val="24"/>
        </w:rPr>
        <w:t>, integr</w:t>
      </w:r>
      <w:r w:rsidR="00FF5CC2">
        <w:rPr>
          <w:color w:val="000000" w:themeColor="text1"/>
          <w:sz w:val="24"/>
        </w:rPr>
        <w:t xml:space="preserve">ovat </w:t>
      </w:r>
      <w:r w:rsidRPr="00345FA6">
        <w:rPr>
          <w:color w:val="000000" w:themeColor="text1"/>
          <w:sz w:val="24"/>
        </w:rPr>
        <w:t>a spoj</w:t>
      </w:r>
      <w:r w:rsidR="00FF5CC2">
        <w:rPr>
          <w:color w:val="000000" w:themeColor="text1"/>
          <w:sz w:val="24"/>
        </w:rPr>
        <w:t>ovat</w:t>
      </w:r>
      <w:r w:rsidRPr="00345FA6">
        <w:rPr>
          <w:color w:val="000000" w:themeColor="text1"/>
          <w:sz w:val="24"/>
        </w:rPr>
        <w:t xml:space="preserve"> národní i mezinárodní úsilí. Stávající </w:t>
      </w:r>
      <w:r w:rsidR="0017264D" w:rsidRPr="0017264D">
        <w:rPr>
          <w:color w:val="000000" w:themeColor="text1"/>
          <w:sz w:val="24"/>
        </w:rPr>
        <w:t>stěžejní iniciativ</w:t>
      </w:r>
      <w:r w:rsidR="0017264D">
        <w:rPr>
          <w:color w:val="000000" w:themeColor="text1"/>
          <w:sz w:val="24"/>
        </w:rPr>
        <w:t>u</w:t>
      </w:r>
      <w:r w:rsidR="0017264D" w:rsidRPr="0017264D">
        <w:rPr>
          <w:color w:val="000000" w:themeColor="text1"/>
          <w:sz w:val="24"/>
        </w:rPr>
        <w:t xml:space="preserve"> EU pro boj proti organizované a závažné mezinárodní trestné činnosti </w:t>
      </w:r>
      <w:r w:rsidRPr="00345FA6">
        <w:rPr>
          <w:color w:val="000000" w:themeColor="text1"/>
          <w:sz w:val="24"/>
          <w:u w:val="single" w:color="0563C1"/>
        </w:rPr>
        <w:t xml:space="preserve">EMPACT </w:t>
      </w:r>
      <w:r w:rsidRPr="00345FA6">
        <w:rPr>
          <w:color w:val="000000" w:themeColor="text1"/>
          <w:sz w:val="24"/>
        </w:rPr>
        <w:t xml:space="preserve">je </w:t>
      </w:r>
      <w:r w:rsidR="00FF5CC2">
        <w:rPr>
          <w:color w:val="000000" w:themeColor="text1"/>
          <w:sz w:val="24"/>
        </w:rPr>
        <w:t>po</w:t>
      </w:r>
      <w:r w:rsidRPr="00345FA6">
        <w:rPr>
          <w:color w:val="000000" w:themeColor="text1"/>
          <w:sz w:val="24"/>
        </w:rPr>
        <w:t xml:space="preserve">třeba rozšířit. Podmínky pro to jsou na úrovni EU poměrně příznivé, ale je potřeba mnohem intenzivnější spolupráce a ještě silnějšího propojení, zejména pro urychlení a zlepšení výměny informací mezi národními </w:t>
      </w:r>
      <w:r w:rsidRPr="00345FA6">
        <w:rPr>
          <w:color w:val="000000" w:themeColor="text1"/>
          <w:sz w:val="24"/>
        </w:rPr>
        <w:lastRenderedPageBreak/>
        <w:t xml:space="preserve">orgány. Stávající nebo nově vytvořené výměnné platformy, jako je </w:t>
      </w:r>
      <w:r w:rsidR="00FF5CC2" w:rsidRPr="00FF5CC2">
        <w:rPr>
          <w:color w:val="000000" w:themeColor="text1"/>
          <w:sz w:val="24"/>
        </w:rPr>
        <w:t>Evropsk</w:t>
      </w:r>
      <w:r w:rsidR="0017264D">
        <w:rPr>
          <w:color w:val="000000" w:themeColor="text1"/>
          <w:sz w:val="24"/>
        </w:rPr>
        <w:t>á</w:t>
      </w:r>
      <w:r w:rsidR="00FF5CC2" w:rsidRPr="00FF5CC2">
        <w:rPr>
          <w:color w:val="000000" w:themeColor="text1"/>
          <w:sz w:val="24"/>
        </w:rPr>
        <w:t xml:space="preserve"> soudní síť v trestních věcech</w:t>
      </w:r>
      <w:r w:rsidR="00FF5CC2" w:rsidRPr="00345FA6">
        <w:rPr>
          <w:color w:val="000000" w:themeColor="text1"/>
          <w:sz w:val="24"/>
        </w:rPr>
        <w:t xml:space="preserve"> </w:t>
      </w:r>
      <w:r w:rsidRPr="00345FA6">
        <w:rPr>
          <w:color w:val="000000" w:themeColor="text1"/>
          <w:sz w:val="24"/>
          <w:u w:val="single" w:color="0563C1"/>
        </w:rPr>
        <w:t xml:space="preserve">(EJOCN), </w:t>
      </w:r>
      <w:r w:rsidRPr="00345FA6">
        <w:rPr>
          <w:color w:val="000000" w:themeColor="text1"/>
          <w:sz w:val="24"/>
        </w:rPr>
        <w:t xml:space="preserve">musí být připraveny zaznamenávat dynamicky se měnící formy organizovaného zločinu, aby bylo možné </w:t>
      </w:r>
      <w:r w:rsidR="003267E3">
        <w:rPr>
          <w:color w:val="000000" w:themeColor="text1"/>
          <w:sz w:val="24"/>
        </w:rPr>
        <w:t xml:space="preserve">take </w:t>
      </w:r>
      <w:r w:rsidRPr="00345FA6">
        <w:rPr>
          <w:color w:val="000000" w:themeColor="text1"/>
          <w:sz w:val="24"/>
        </w:rPr>
        <w:t xml:space="preserve">dynamicky přizpůsobit politické, policejní, soudní a podobné reakce. To nám umožní flexibilně přizpůsobit naše politické a policejní </w:t>
      </w:r>
      <w:r w:rsidR="003267E3">
        <w:rPr>
          <w:color w:val="000000" w:themeColor="text1"/>
          <w:sz w:val="24"/>
        </w:rPr>
        <w:t>jednání</w:t>
      </w:r>
      <w:r w:rsidRPr="00345FA6">
        <w:rPr>
          <w:color w:val="000000" w:themeColor="text1"/>
          <w:sz w:val="24"/>
        </w:rPr>
        <w:t>.</w:t>
      </w:r>
    </w:p>
    <w:p w14:paraId="43682870" w14:textId="06719797" w:rsidR="000F6AA8" w:rsidRPr="00345FA6" w:rsidRDefault="005B145E">
      <w:pPr>
        <w:pStyle w:val="Odstavecseseznamem"/>
        <w:numPr>
          <w:ilvl w:val="0"/>
          <w:numId w:val="1"/>
        </w:numPr>
        <w:tabs>
          <w:tab w:val="left" w:pos="728"/>
        </w:tabs>
        <w:spacing w:line="276" w:lineRule="auto"/>
        <w:rPr>
          <w:color w:val="000000" w:themeColor="text1"/>
          <w:sz w:val="24"/>
        </w:rPr>
      </w:pPr>
      <w:r w:rsidRPr="00345FA6">
        <w:rPr>
          <w:color w:val="000000" w:themeColor="text1"/>
          <w:sz w:val="24"/>
        </w:rPr>
        <w:t xml:space="preserve">Vyzýváme, aby boj proti organizovanému zločinu byl považován za více než dříve jako průřezové téma v národní a evropské politice. To znamená, že tato otázka by měla být </w:t>
      </w:r>
      <w:r w:rsidR="00C407F7" w:rsidRPr="00C407F7">
        <w:rPr>
          <w:color w:val="000000" w:themeColor="text1"/>
          <w:sz w:val="24"/>
        </w:rPr>
        <w:t xml:space="preserve">například </w:t>
      </w:r>
      <w:r w:rsidRPr="00345FA6">
        <w:rPr>
          <w:color w:val="000000" w:themeColor="text1"/>
          <w:sz w:val="24"/>
        </w:rPr>
        <w:t>systematicky zohledněna při koncepčních úvahách o orientaci rozvojových, ekonomických, sociálních, vzdělávacích a integračních politik</w:t>
      </w:r>
      <w:r w:rsidR="003267E3">
        <w:rPr>
          <w:color w:val="000000" w:themeColor="text1"/>
          <w:sz w:val="24"/>
        </w:rPr>
        <w:t>ách</w:t>
      </w:r>
      <w:r w:rsidRPr="00345FA6">
        <w:rPr>
          <w:color w:val="000000" w:themeColor="text1"/>
          <w:sz w:val="24"/>
        </w:rPr>
        <w:t>.</w:t>
      </w:r>
    </w:p>
    <w:p w14:paraId="43682871" w14:textId="4B9E0F01" w:rsidR="000F6AA8" w:rsidRPr="00345FA6" w:rsidRDefault="005B145E">
      <w:pPr>
        <w:pStyle w:val="Odstavecseseznamem"/>
        <w:numPr>
          <w:ilvl w:val="0"/>
          <w:numId w:val="1"/>
        </w:numPr>
        <w:tabs>
          <w:tab w:val="left" w:pos="728"/>
        </w:tabs>
        <w:spacing w:line="276" w:lineRule="auto"/>
        <w:rPr>
          <w:color w:val="000000" w:themeColor="text1"/>
          <w:sz w:val="24"/>
        </w:rPr>
      </w:pPr>
      <w:r w:rsidRPr="00345FA6">
        <w:rPr>
          <w:color w:val="000000" w:themeColor="text1"/>
          <w:sz w:val="24"/>
        </w:rPr>
        <w:t xml:space="preserve">Konkrétně proto navrhujeme zřízení kulatých stolů, které by </w:t>
      </w:r>
      <w:r w:rsidR="003267E3">
        <w:rPr>
          <w:color w:val="000000" w:themeColor="text1"/>
          <w:sz w:val="24"/>
        </w:rPr>
        <w:t>mohly</w:t>
      </w:r>
      <w:r w:rsidRPr="00345FA6">
        <w:rPr>
          <w:color w:val="000000" w:themeColor="text1"/>
          <w:sz w:val="24"/>
        </w:rPr>
        <w:t xml:space="preserve"> spojit různé skupiny a instituce na příslušné evropské a národní úrovni, které jsou s problémem obeznámeny nebo jím ovlivněny, aby si vyměňovaly informace a zkušenosti, diskutovaly o potřebných nebo užitečných opatřeních a iniciativách a vypracovaly vhodná doporučení pro společnost, tvůrce </w:t>
      </w:r>
      <w:r w:rsidR="003267E3">
        <w:rPr>
          <w:color w:val="000000" w:themeColor="text1"/>
          <w:sz w:val="24"/>
        </w:rPr>
        <w:t>zákonů</w:t>
      </w:r>
      <w:r w:rsidRPr="00345FA6">
        <w:rPr>
          <w:color w:val="000000" w:themeColor="text1"/>
          <w:sz w:val="24"/>
        </w:rPr>
        <w:t xml:space="preserve"> a </w:t>
      </w:r>
      <w:r w:rsidR="00C407F7">
        <w:rPr>
          <w:color w:val="000000" w:themeColor="text1"/>
          <w:sz w:val="24"/>
        </w:rPr>
        <w:t xml:space="preserve">příslušné </w:t>
      </w:r>
      <w:r w:rsidR="003267E3">
        <w:rPr>
          <w:color w:val="000000" w:themeColor="text1"/>
          <w:sz w:val="24"/>
        </w:rPr>
        <w:t xml:space="preserve">národní </w:t>
      </w:r>
      <w:r w:rsidR="00C407F7">
        <w:rPr>
          <w:color w:val="000000" w:themeColor="text1"/>
          <w:sz w:val="24"/>
        </w:rPr>
        <w:t>orgány</w:t>
      </w:r>
      <w:r w:rsidRPr="00345FA6">
        <w:rPr>
          <w:color w:val="000000" w:themeColor="text1"/>
          <w:sz w:val="24"/>
        </w:rPr>
        <w:t>.</w:t>
      </w:r>
    </w:p>
    <w:p w14:paraId="43682872" w14:textId="60F80C31" w:rsidR="000F6AA8" w:rsidRPr="00345FA6" w:rsidRDefault="005B145E">
      <w:pPr>
        <w:pStyle w:val="Odstavecseseznamem"/>
        <w:numPr>
          <w:ilvl w:val="0"/>
          <w:numId w:val="1"/>
        </w:numPr>
        <w:tabs>
          <w:tab w:val="left" w:pos="728"/>
        </w:tabs>
        <w:spacing w:line="276" w:lineRule="auto"/>
        <w:ind w:right="130"/>
        <w:rPr>
          <w:color w:val="000000" w:themeColor="text1"/>
          <w:sz w:val="24"/>
        </w:rPr>
      </w:pPr>
      <w:r w:rsidRPr="00345FA6">
        <w:rPr>
          <w:color w:val="000000" w:themeColor="text1"/>
          <w:sz w:val="24"/>
        </w:rPr>
        <w:t xml:space="preserve">Účinná prevence zahrnuje informace, vzdělávání a zvyšování povědomí. K tomu je potřeba financovat a podporovat projekty a instituce, které se tomuto cíli věnují. V tomto kontextu mají být podporovány organizace jako Libera Network, které realizují opatření osobního rozvoje k budování odolnosti společnosti jako celku ve střednědobém a dlouhodobém horizontu. Zvláštní pozornost je třeba věnovat </w:t>
      </w:r>
      <w:r w:rsidR="00E528BD">
        <w:rPr>
          <w:color w:val="000000" w:themeColor="text1"/>
          <w:sz w:val="24"/>
        </w:rPr>
        <w:t>společnostem, které</w:t>
      </w:r>
      <w:r w:rsidRPr="00345FA6">
        <w:rPr>
          <w:color w:val="000000" w:themeColor="text1"/>
          <w:sz w:val="24"/>
        </w:rPr>
        <w:t xml:space="preserve"> podporují oběti organizovaného zločinu.</w:t>
      </w:r>
    </w:p>
    <w:p w14:paraId="43682873" w14:textId="4BB00C1B" w:rsidR="000F6AA8" w:rsidRPr="00345FA6" w:rsidRDefault="005B145E">
      <w:pPr>
        <w:pStyle w:val="Odstavecseseznamem"/>
        <w:numPr>
          <w:ilvl w:val="0"/>
          <w:numId w:val="1"/>
        </w:numPr>
        <w:tabs>
          <w:tab w:val="left" w:pos="728"/>
        </w:tabs>
        <w:spacing w:line="276" w:lineRule="auto"/>
        <w:ind w:right="130"/>
        <w:rPr>
          <w:color w:val="000000" w:themeColor="text1"/>
          <w:sz w:val="24"/>
        </w:rPr>
      </w:pPr>
      <w:r w:rsidRPr="00345FA6">
        <w:rPr>
          <w:color w:val="000000" w:themeColor="text1"/>
          <w:sz w:val="24"/>
        </w:rPr>
        <w:t xml:space="preserve">Inspirováni papežem Františkem, který prohlásil, že </w:t>
      </w:r>
      <w:r w:rsidRPr="003267E3">
        <w:rPr>
          <w:i/>
          <w:iCs/>
          <w:color w:val="000000" w:themeColor="text1"/>
          <w:sz w:val="24"/>
        </w:rPr>
        <w:t>"organizovaný zločin útočí na miliony mužů a žen, kteří mají právo žít svůj vlastní život důstojně, bez hladu a strachu z násilí, útlaku nebo nespravedlnosti"</w:t>
      </w:r>
      <w:r w:rsidRPr="00345FA6">
        <w:rPr>
          <w:color w:val="000000" w:themeColor="text1"/>
          <w:sz w:val="24"/>
        </w:rPr>
        <w:t xml:space="preserve">, vyzýváme církve a jejich organizace, aby využily všech příležitostí, nejen k </w:t>
      </w:r>
      <w:r w:rsidR="00E528BD">
        <w:rPr>
          <w:color w:val="000000" w:themeColor="text1"/>
          <w:sz w:val="24"/>
        </w:rPr>
        <w:t xml:space="preserve">utváření </w:t>
      </w:r>
      <w:r w:rsidRPr="00345FA6">
        <w:rPr>
          <w:color w:val="000000" w:themeColor="text1"/>
          <w:sz w:val="24"/>
        </w:rPr>
        <w:t xml:space="preserve">povědomí o sociálně destruktivním významu </w:t>
      </w:r>
      <w:r w:rsidR="00E528BD">
        <w:rPr>
          <w:color w:val="000000" w:themeColor="text1"/>
          <w:sz w:val="24"/>
        </w:rPr>
        <w:t>ekonomické kriminality</w:t>
      </w:r>
      <w:r w:rsidRPr="00345FA6">
        <w:rPr>
          <w:color w:val="000000" w:themeColor="text1"/>
          <w:sz w:val="24"/>
        </w:rPr>
        <w:t xml:space="preserve">,  ale také kázat a učit důsledně proti korupci, slavit liturgické akty pokání a přímluvy za oběti a formovat svědomí prostřednictvím katecheze a </w:t>
      </w:r>
      <w:r w:rsidR="00437B92">
        <w:rPr>
          <w:color w:val="000000" w:themeColor="text1"/>
          <w:sz w:val="24"/>
        </w:rPr>
        <w:t>K</w:t>
      </w:r>
      <w:r w:rsidRPr="00345FA6">
        <w:rPr>
          <w:color w:val="000000" w:themeColor="text1"/>
          <w:sz w:val="24"/>
        </w:rPr>
        <w:t xml:space="preserve">atolického sociálního učení. Podnikatelské aktivity církví nesmí podporovat ani umožňovat organizovaný zločin ani </w:t>
      </w:r>
      <w:r w:rsidR="002307F9" w:rsidRPr="00345FA6">
        <w:rPr>
          <w:color w:val="000000" w:themeColor="text1"/>
          <w:sz w:val="24"/>
        </w:rPr>
        <w:t xml:space="preserve">samy </w:t>
      </w:r>
      <w:r w:rsidRPr="00345FA6">
        <w:rPr>
          <w:color w:val="000000" w:themeColor="text1"/>
          <w:sz w:val="24"/>
        </w:rPr>
        <w:t xml:space="preserve">nést kriminální rysy. Vysoce postavená vatikánská pracovní skupina pro organizovaný zločin by měla dokončit svou práci a stanovit normu v kanonickém právu pro exkomunikaci </w:t>
      </w:r>
      <w:r w:rsidR="00437B92">
        <w:rPr>
          <w:color w:val="000000" w:themeColor="text1"/>
          <w:sz w:val="24"/>
        </w:rPr>
        <w:t xml:space="preserve">těch, kdo má za sebou kriminální činnost. </w:t>
      </w:r>
    </w:p>
    <w:p w14:paraId="43682874" w14:textId="3639FAFE" w:rsidR="000F6AA8" w:rsidRPr="00345FA6" w:rsidRDefault="00437B92">
      <w:pPr>
        <w:pStyle w:val="Odstavecseseznamem"/>
        <w:numPr>
          <w:ilvl w:val="0"/>
          <w:numId w:val="1"/>
        </w:numPr>
        <w:tabs>
          <w:tab w:val="left" w:pos="728"/>
        </w:tabs>
        <w:spacing w:line="276" w:lineRule="auto"/>
        <w:rPr>
          <w:color w:val="000000" w:themeColor="text1"/>
          <w:sz w:val="24"/>
        </w:rPr>
      </w:pPr>
      <w:r>
        <w:rPr>
          <w:color w:val="000000" w:themeColor="text1"/>
          <w:sz w:val="24"/>
        </w:rPr>
        <w:t xml:space="preserve">A </w:t>
      </w:r>
      <w:r w:rsidR="002307F9">
        <w:rPr>
          <w:color w:val="000000" w:themeColor="text1"/>
          <w:sz w:val="24"/>
        </w:rPr>
        <w:t xml:space="preserve">nakonec i </w:t>
      </w:r>
      <w:r w:rsidR="005B145E" w:rsidRPr="00345FA6">
        <w:rPr>
          <w:color w:val="000000" w:themeColor="text1"/>
          <w:sz w:val="24"/>
        </w:rPr>
        <w:t>církve</w:t>
      </w:r>
      <w:r>
        <w:rPr>
          <w:color w:val="000000" w:themeColor="text1"/>
          <w:sz w:val="24"/>
        </w:rPr>
        <w:t xml:space="preserve"> musí</w:t>
      </w:r>
      <w:r w:rsidR="005B145E" w:rsidRPr="00345FA6">
        <w:rPr>
          <w:color w:val="000000" w:themeColor="text1"/>
          <w:sz w:val="24"/>
        </w:rPr>
        <w:t xml:space="preserve"> ve svých vlastních strukturách stát na všech úrovních jako spojenci na straně těch osob, iniciativ nebo organizací, které bojují proti organizovanému zločinu. Musí být informováni o tom, kde jsou zranitelní v kontextu svých aktivit, a přijmout opatření proti kriminálnímu vlivu. To </w:t>
      </w:r>
      <w:r w:rsidR="002307F9">
        <w:rPr>
          <w:color w:val="000000" w:themeColor="text1"/>
          <w:sz w:val="24"/>
        </w:rPr>
        <w:t xml:space="preserve">znamená </w:t>
      </w:r>
      <w:r w:rsidR="005B145E" w:rsidRPr="00345FA6">
        <w:rPr>
          <w:color w:val="000000" w:themeColor="text1"/>
          <w:sz w:val="24"/>
        </w:rPr>
        <w:t xml:space="preserve">například </w:t>
      </w:r>
      <w:r w:rsidR="002307F9">
        <w:rPr>
          <w:color w:val="000000" w:themeColor="text1"/>
          <w:sz w:val="24"/>
        </w:rPr>
        <w:t xml:space="preserve"> </w:t>
      </w:r>
      <w:r w:rsidR="005B145E" w:rsidRPr="00345FA6">
        <w:rPr>
          <w:color w:val="000000" w:themeColor="text1"/>
          <w:sz w:val="24"/>
        </w:rPr>
        <w:t>zapojení církevních organizací nebo jiných programů pomoci. Kromě toho církevní banky nesmí investovat do firem nebo ekonomických sektorů spojených s organizovaným zločinem.</w:t>
      </w:r>
    </w:p>
    <w:p w14:paraId="6BB794D6" w14:textId="77777777" w:rsidR="00E0549F" w:rsidRPr="00345FA6" w:rsidRDefault="00E0549F" w:rsidP="00E0549F">
      <w:pPr>
        <w:tabs>
          <w:tab w:val="left" w:pos="728"/>
        </w:tabs>
        <w:spacing w:line="276" w:lineRule="auto"/>
        <w:rPr>
          <w:color w:val="000000" w:themeColor="text1"/>
          <w:sz w:val="24"/>
        </w:rPr>
      </w:pPr>
    </w:p>
    <w:p w14:paraId="796DB422" w14:textId="36B3AE6C" w:rsidR="00E0549F" w:rsidRDefault="00437B92" w:rsidP="00345FA6">
      <w:pPr>
        <w:tabs>
          <w:tab w:val="left" w:pos="728"/>
        </w:tabs>
        <w:spacing w:line="276" w:lineRule="auto"/>
        <w:jc w:val="both"/>
        <w:rPr>
          <w:i/>
          <w:iCs/>
          <w:color w:val="000000" w:themeColor="text1"/>
          <w:sz w:val="24"/>
        </w:rPr>
      </w:pPr>
      <w:r>
        <w:rPr>
          <w:i/>
          <w:iCs/>
          <w:color w:val="000000" w:themeColor="text1"/>
          <w:sz w:val="24"/>
        </w:rPr>
        <w:t>A z</w:t>
      </w:r>
      <w:r w:rsidR="00710FF6" w:rsidRPr="00345FA6">
        <w:rPr>
          <w:i/>
          <w:iCs/>
          <w:color w:val="000000" w:themeColor="text1"/>
          <w:sz w:val="24"/>
        </w:rPr>
        <w:t xml:space="preserve">ávěrem, odpor proti organizovanému zločinu není jen politickou nutností, ale </w:t>
      </w:r>
      <w:r w:rsidR="00BE3D72">
        <w:rPr>
          <w:i/>
          <w:iCs/>
          <w:color w:val="000000" w:themeColor="text1"/>
          <w:sz w:val="24"/>
        </w:rPr>
        <w:t>výzvou k následování.</w:t>
      </w:r>
      <w:r w:rsidR="00710FF6" w:rsidRPr="00345FA6">
        <w:rPr>
          <w:i/>
          <w:iCs/>
          <w:color w:val="000000" w:themeColor="text1"/>
          <w:sz w:val="24"/>
        </w:rPr>
        <w:t xml:space="preserve"> Justice and Peace Europe </w:t>
      </w:r>
      <w:r w:rsidR="005C20E2" w:rsidRPr="005C20E2">
        <w:rPr>
          <w:i/>
          <w:iCs/>
          <w:color w:val="000000" w:themeColor="text1"/>
          <w:sz w:val="24"/>
        </w:rPr>
        <w:t>zdůrazňuje</w:t>
      </w:r>
      <w:r w:rsidR="00710FF6" w:rsidRPr="00345FA6">
        <w:rPr>
          <w:i/>
          <w:iCs/>
          <w:color w:val="000000" w:themeColor="text1"/>
          <w:sz w:val="24"/>
        </w:rPr>
        <w:t xml:space="preserve">, že Kristovo volání ke spravedlnosti a míru nás </w:t>
      </w:r>
      <w:r w:rsidR="002307F9">
        <w:rPr>
          <w:i/>
          <w:iCs/>
          <w:color w:val="000000" w:themeColor="text1"/>
          <w:sz w:val="24"/>
        </w:rPr>
        <w:t xml:space="preserve">vede k </w:t>
      </w:r>
      <w:r w:rsidR="00710FF6" w:rsidRPr="00345FA6">
        <w:rPr>
          <w:i/>
          <w:iCs/>
          <w:color w:val="000000" w:themeColor="text1"/>
          <w:sz w:val="24"/>
        </w:rPr>
        <w:t>od</w:t>
      </w:r>
      <w:r w:rsidR="002307F9">
        <w:rPr>
          <w:i/>
          <w:iCs/>
          <w:color w:val="000000" w:themeColor="text1"/>
          <w:sz w:val="24"/>
        </w:rPr>
        <w:t xml:space="preserve">halování takových </w:t>
      </w:r>
      <w:r w:rsidR="00710FF6" w:rsidRPr="00345FA6">
        <w:rPr>
          <w:i/>
          <w:iCs/>
          <w:color w:val="000000" w:themeColor="text1"/>
          <w:sz w:val="24"/>
        </w:rPr>
        <w:t>struktur hříchu</w:t>
      </w:r>
      <w:r w:rsidR="002307F9">
        <w:rPr>
          <w:i/>
          <w:iCs/>
          <w:color w:val="000000" w:themeColor="text1"/>
          <w:sz w:val="24"/>
        </w:rPr>
        <w:t xml:space="preserve"> k </w:t>
      </w:r>
      <w:r w:rsidR="00710FF6" w:rsidRPr="00345FA6">
        <w:rPr>
          <w:i/>
          <w:iCs/>
          <w:color w:val="000000" w:themeColor="text1"/>
          <w:sz w:val="24"/>
        </w:rPr>
        <w:t>doprováze</w:t>
      </w:r>
      <w:r w:rsidR="002307F9">
        <w:rPr>
          <w:i/>
          <w:iCs/>
          <w:color w:val="000000" w:themeColor="text1"/>
          <w:sz w:val="24"/>
        </w:rPr>
        <w:t xml:space="preserve">ní </w:t>
      </w:r>
      <w:r w:rsidR="00710FF6" w:rsidRPr="00345FA6">
        <w:rPr>
          <w:i/>
          <w:iCs/>
          <w:color w:val="000000" w:themeColor="text1"/>
          <w:sz w:val="24"/>
        </w:rPr>
        <w:t>obět</w:t>
      </w:r>
      <w:r w:rsidR="002307F9">
        <w:rPr>
          <w:i/>
          <w:iCs/>
          <w:color w:val="000000" w:themeColor="text1"/>
          <w:sz w:val="24"/>
        </w:rPr>
        <w:t>í</w:t>
      </w:r>
      <w:r w:rsidR="00710FF6" w:rsidRPr="00345FA6">
        <w:rPr>
          <w:i/>
          <w:iCs/>
          <w:color w:val="000000" w:themeColor="text1"/>
          <w:sz w:val="24"/>
        </w:rPr>
        <w:t xml:space="preserve"> a podpo</w:t>
      </w:r>
      <w:r w:rsidR="00D61A89">
        <w:rPr>
          <w:i/>
          <w:iCs/>
          <w:color w:val="000000" w:themeColor="text1"/>
          <w:sz w:val="24"/>
        </w:rPr>
        <w:t>ře</w:t>
      </w:r>
      <w:r w:rsidR="00710FF6" w:rsidRPr="00345FA6">
        <w:rPr>
          <w:i/>
          <w:iCs/>
          <w:color w:val="000000" w:themeColor="text1"/>
          <w:sz w:val="24"/>
        </w:rPr>
        <w:t xml:space="preserve"> </w:t>
      </w:r>
      <w:r w:rsidR="005C20E2">
        <w:rPr>
          <w:i/>
          <w:iCs/>
          <w:color w:val="000000" w:themeColor="text1"/>
          <w:sz w:val="24"/>
        </w:rPr>
        <w:t>atmosfér</w:t>
      </w:r>
      <w:r w:rsidR="00D61A89">
        <w:rPr>
          <w:i/>
          <w:iCs/>
          <w:color w:val="000000" w:themeColor="text1"/>
          <w:sz w:val="24"/>
        </w:rPr>
        <w:t>y</w:t>
      </w:r>
      <w:r w:rsidR="00710FF6" w:rsidRPr="00345FA6">
        <w:rPr>
          <w:i/>
          <w:iCs/>
          <w:color w:val="000000" w:themeColor="text1"/>
          <w:sz w:val="24"/>
        </w:rPr>
        <w:t xml:space="preserve"> usmíření. Tato </w:t>
      </w:r>
      <w:r w:rsidR="00BE3D72">
        <w:rPr>
          <w:i/>
          <w:iCs/>
          <w:color w:val="000000" w:themeColor="text1"/>
          <w:sz w:val="24"/>
        </w:rPr>
        <w:t>společná evropská iniciativa</w:t>
      </w:r>
      <w:r w:rsidR="00710FF6" w:rsidRPr="00345FA6">
        <w:rPr>
          <w:i/>
          <w:iCs/>
          <w:color w:val="000000" w:themeColor="text1"/>
          <w:sz w:val="24"/>
        </w:rPr>
        <w:t xml:space="preserve"> usiluje o spojení praktické</w:t>
      </w:r>
      <w:r w:rsidR="00D61A89">
        <w:rPr>
          <w:i/>
          <w:iCs/>
          <w:color w:val="000000" w:themeColor="text1"/>
          <w:sz w:val="24"/>
        </w:rPr>
        <w:t>ho poznání</w:t>
      </w:r>
      <w:r w:rsidR="00710FF6" w:rsidRPr="00345FA6">
        <w:rPr>
          <w:i/>
          <w:iCs/>
          <w:color w:val="000000" w:themeColor="text1"/>
          <w:sz w:val="24"/>
        </w:rPr>
        <w:t xml:space="preserve"> s teologickým svědectvím, </w:t>
      </w:r>
      <w:r w:rsidR="00D61A89">
        <w:rPr>
          <w:i/>
          <w:iCs/>
          <w:color w:val="000000" w:themeColor="text1"/>
          <w:sz w:val="24"/>
        </w:rPr>
        <w:lastRenderedPageBreak/>
        <w:t xml:space="preserve">a naše společná práce vychází z </w:t>
      </w:r>
      <w:r w:rsidR="00710FF6" w:rsidRPr="00345FA6">
        <w:rPr>
          <w:i/>
          <w:iCs/>
          <w:color w:val="000000" w:themeColor="text1"/>
          <w:sz w:val="24"/>
        </w:rPr>
        <w:t>Pís</w:t>
      </w:r>
      <w:r w:rsidR="00D61A89">
        <w:rPr>
          <w:i/>
          <w:iCs/>
          <w:color w:val="000000" w:themeColor="text1"/>
          <w:sz w:val="24"/>
        </w:rPr>
        <w:t>ma, T</w:t>
      </w:r>
      <w:r w:rsidR="00710FF6" w:rsidRPr="00345FA6">
        <w:rPr>
          <w:i/>
          <w:iCs/>
          <w:color w:val="000000" w:themeColor="text1"/>
          <w:sz w:val="24"/>
        </w:rPr>
        <w:t>radic</w:t>
      </w:r>
      <w:r w:rsidR="00D61A89">
        <w:rPr>
          <w:i/>
          <w:iCs/>
          <w:color w:val="000000" w:themeColor="text1"/>
          <w:sz w:val="24"/>
        </w:rPr>
        <w:t>e</w:t>
      </w:r>
      <w:r w:rsidR="00710FF6" w:rsidRPr="00345FA6">
        <w:rPr>
          <w:i/>
          <w:iCs/>
          <w:color w:val="000000" w:themeColor="text1"/>
          <w:sz w:val="24"/>
        </w:rPr>
        <w:t xml:space="preserve"> a </w:t>
      </w:r>
      <w:r w:rsidR="00BE3D72">
        <w:rPr>
          <w:i/>
          <w:iCs/>
          <w:color w:val="000000" w:themeColor="text1"/>
          <w:sz w:val="24"/>
        </w:rPr>
        <w:t>S</w:t>
      </w:r>
      <w:r w:rsidR="00710FF6" w:rsidRPr="00345FA6">
        <w:rPr>
          <w:i/>
          <w:iCs/>
          <w:color w:val="000000" w:themeColor="text1"/>
          <w:sz w:val="24"/>
        </w:rPr>
        <w:t>ociální</w:t>
      </w:r>
      <w:r w:rsidR="00D61A89">
        <w:rPr>
          <w:i/>
          <w:iCs/>
          <w:color w:val="000000" w:themeColor="text1"/>
          <w:sz w:val="24"/>
        </w:rPr>
        <w:t xml:space="preserve">ho </w:t>
      </w:r>
      <w:r w:rsidR="00710FF6" w:rsidRPr="00345FA6">
        <w:rPr>
          <w:i/>
          <w:iCs/>
          <w:color w:val="000000" w:themeColor="text1"/>
          <w:sz w:val="24"/>
        </w:rPr>
        <w:t>učení církve.</w:t>
      </w:r>
    </w:p>
    <w:p w14:paraId="263737A9" w14:textId="2F5F1162" w:rsidR="00D61A89" w:rsidRDefault="00D61A89" w:rsidP="00345FA6">
      <w:pPr>
        <w:tabs>
          <w:tab w:val="left" w:pos="728"/>
        </w:tabs>
        <w:spacing w:line="276" w:lineRule="auto"/>
        <w:jc w:val="both"/>
        <w:rPr>
          <w:i/>
          <w:iCs/>
          <w:color w:val="000000" w:themeColor="text1"/>
          <w:sz w:val="24"/>
        </w:rPr>
      </w:pPr>
    </w:p>
    <w:p w14:paraId="6D2A9EE9" w14:textId="171F4755" w:rsidR="00D61A89" w:rsidRDefault="00D61A89" w:rsidP="00345FA6">
      <w:pPr>
        <w:tabs>
          <w:tab w:val="left" w:pos="728"/>
        </w:tabs>
        <w:spacing w:line="276" w:lineRule="auto"/>
        <w:jc w:val="both"/>
        <w:rPr>
          <w:i/>
          <w:iCs/>
          <w:color w:val="000000" w:themeColor="text1"/>
          <w:sz w:val="24"/>
        </w:rPr>
      </w:pPr>
    </w:p>
    <w:p w14:paraId="260056EE" w14:textId="3C6130EB" w:rsidR="00D61A89" w:rsidRDefault="00D61A89" w:rsidP="00345FA6">
      <w:pPr>
        <w:tabs>
          <w:tab w:val="left" w:pos="728"/>
        </w:tabs>
        <w:spacing w:line="276" w:lineRule="auto"/>
        <w:jc w:val="both"/>
        <w:rPr>
          <w:i/>
          <w:iCs/>
          <w:color w:val="000000" w:themeColor="text1"/>
          <w:sz w:val="24"/>
        </w:rPr>
      </w:pPr>
    </w:p>
    <w:p w14:paraId="779E87A7" w14:textId="17C7122C" w:rsidR="00D61A89" w:rsidRDefault="00D61A89" w:rsidP="00345FA6">
      <w:pPr>
        <w:tabs>
          <w:tab w:val="left" w:pos="728"/>
        </w:tabs>
        <w:spacing w:line="276" w:lineRule="auto"/>
        <w:jc w:val="both"/>
        <w:rPr>
          <w:i/>
          <w:iCs/>
          <w:color w:val="000000" w:themeColor="text1"/>
          <w:sz w:val="24"/>
        </w:rPr>
      </w:pPr>
    </w:p>
    <w:p w14:paraId="4B10E93E" w14:textId="62D0BF65" w:rsidR="00D61A89" w:rsidRDefault="00D61A89" w:rsidP="00345FA6">
      <w:pPr>
        <w:tabs>
          <w:tab w:val="left" w:pos="728"/>
        </w:tabs>
        <w:spacing w:line="276" w:lineRule="auto"/>
        <w:jc w:val="both"/>
        <w:rPr>
          <w:i/>
          <w:iCs/>
          <w:color w:val="000000" w:themeColor="text1"/>
          <w:sz w:val="24"/>
        </w:rPr>
      </w:pPr>
    </w:p>
    <w:p w14:paraId="7D4B77A7" w14:textId="533A4C6F" w:rsidR="00D61A89" w:rsidRDefault="00D61A89" w:rsidP="00345FA6">
      <w:pPr>
        <w:tabs>
          <w:tab w:val="left" w:pos="728"/>
        </w:tabs>
        <w:spacing w:line="276" w:lineRule="auto"/>
        <w:jc w:val="both"/>
        <w:rPr>
          <w:i/>
          <w:iCs/>
          <w:color w:val="000000" w:themeColor="text1"/>
          <w:sz w:val="24"/>
        </w:rPr>
      </w:pPr>
    </w:p>
    <w:p w14:paraId="7E932772" w14:textId="77777777" w:rsidR="00D61A89" w:rsidRDefault="00D61A89" w:rsidP="00345FA6">
      <w:pPr>
        <w:tabs>
          <w:tab w:val="left" w:pos="728"/>
        </w:tabs>
        <w:spacing w:line="276" w:lineRule="auto"/>
        <w:jc w:val="both"/>
        <w:rPr>
          <w:i/>
          <w:iCs/>
          <w:color w:val="000000" w:themeColor="text1"/>
          <w:sz w:val="24"/>
        </w:rPr>
      </w:pPr>
    </w:p>
    <w:p w14:paraId="4A2148CF" w14:textId="77777777" w:rsidR="00D61A89" w:rsidRDefault="00D61A89" w:rsidP="00D61A89">
      <w:pPr>
        <w:tabs>
          <w:tab w:val="left" w:pos="728"/>
        </w:tabs>
        <w:spacing w:line="276" w:lineRule="auto"/>
        <w:jc w:val="right"/>
        <w:rPr>
          <w:i/>
          <w:iCs/>
          <w:color w:val="000000" w:themeColor="text1"/>
          <w:sz w:val="24"/>
        </w:rPr>
      </w:pPr>
      <w:r w:rsidRPr="00D61A89">
        <w:rPr>
          <w:i/>
          <w:iCs/>
          <w:color w:val="000000" w:themeColor="text1"/>
          <w:sz w:val="24"/>
        </w:rPr>
        <w:t xml:space="preserve">Konference evropských komisí </w:t>
      </w:r>
    </w:p>
    <w:p w14:paraId="6CF28E16" w14:textId="57614858" w:rsidR="00D61A89" w:rsidRDefault="00D61A89" w:rsidP="00D61A89">
      <w:pPr>
        <w:tabs>
          <w:tab w:val="left" w:pos="728"/>
        </w:tabs>
        <w:spacing w:line="276" w:lineRule="auto"/>
        <w:jc w:val="right"/>
        <w:rPr>
          <w:i/>
          <w:iCs/>
          <w:color w:val="000000" w:themeColor="text1"/>
          <w:sz w:val="24"/>
        </w:rPr>
      </w:pPr>
      <w:r w:rsidRPr="00D61A89">
        <w:rPr>
          <w:i/>
          <w:iCs/>
          <w:color w:val="000000" w:themeColor="text1"/>
          <w:sz w:val="24"/>
        </w:rPr>
        <w:t>pro spravedlnost a mír</w:t>
      </w:r>
    </w:p>
    <w:p w14:paraId="4291BD13" w14:textId="36BBA2CC" w:rsidR="00D61A89" w:rsidRDefault="00D61A89" w:rsidP="00D61A89">
      <w:pPr>
        <w:tabs>
          <w:tab w:val="left" w:pos="728"/>
        </w:tabs>
        <w:spacing w:line="276" w:lineRule="auto"/>
        <w:jc w:val="right"/>
        <w:rPr>
          <w:i/>
          <w:iCs/>
          <w:color w:val="000000" w:themeColor="text1"/>
          <w:sz w:val="24"/>
        </w:rPr>
      </w:pPr>
      <w:r>
        <w:rPr>
          <w:i/>
          <w:iCs/>
          <w:color w:val="000000" w:themeColor="text1"/>
          <w:sz w:val="24"/>
        </w:rPr>
        <w:t>březen 2026</w:t>
      </w:r>
    </w:p>
    <w:p w14:paraId="50408A4B" w14:textId="570648D2" w:rsidR="00D61A89" w:rsidRDefault="00D61A89" w:rsidP="00345FA6">
      <w:pPr>
        <w:tabs>
          <w:tab w:val="left" w:pos="728"/>
        </w:tabs>
        <w:spacing w:line="276" w:lineRule="auto"/>
        <w:jc w:val="both"/>
        <w:rPr>
          <w:i/>
          <w:iCs/>
          <w:color w:val="000000" w:themeColor="text1"/>
          <w:sz w:val="24"/>
        </w:rPr>
      </w:pPr>
    </w:p>
    <w:p w14:paraId="27247782" w14:textId="3D097A30" w:rsidR="00D61A89" w:rsidRDefault="00D61A89" w:rsidP="00345FA6">
      <w:pPr>
        <w:tabs>
          <w:tab w:val="left" w:pos="728"/>
        </w:tabs>
        <w:spacing w:line="276" w:lineRule="auto"/>
        <w:jc w:val="both"/>
        <w:rPr>
          <w:i/>
          <w:iCs/>
          <w:color w:val="000000" w:themeColor="text1"/>
          <w:sz w:val="24"/>
        </w:rPr>
      </w:pPr>
    </w:p>
    <w:p w14:paraId="2FA1539D" w14:textId="5B116F26" w:rsidR="00D61A89" w:rsidRDefault="00D61A89" w:rsidP="00345FA6">
      <w:pPr>
        <w:tabs>
          <w:tab w:val="left" w:pos="728"/>
        </w:tabs>
        <w:spacing w:line="276" w:lineRule="auto"/>
        <w:jc w:val="both"/>
        <w:rPr>
          <w:i/>
          <w:iCs/>
          <w:color w:val="000000" w:themeColor="text1"/>
          <w:sz w:val="24"/>
        </w:rPr>
      </w:pPr>
    </w:p>
    <w:p w14:paraId="46E1D8B9" w14:textId="61441BD4" w:rsidR="00D61A89" w:rsidRDefault="00D61A89" w:rsidP="00345FA6">
      <w:pPr>
        <w:tabs>
          <w:tab w:val="left" w:pos="728"/>
        </w:tabs>
        <w:spacing w:line="276" w:lineRule="auto"/>
        <w:jc w:val="both"/>
        <w:rPr>
          <w:i/>
          <w:iCs/>
          <w:color w:val="000000" w:themeColor="text1"/>
          <w:sz w:val="24"/>
        </w:rPr>
      </w:pPr>
    </w:p>
    <w:p w14:paraId="0CEC8011" w14:textId="67F9BCCD" w:rsidR="00D61A89" w:rsidRDefault="00D61A89" w:rsidP="00345FA6">
      <w:pPr>
        <w:tabs>
          <w:tab w:val="left" w:pos="728"/>
        </w:tabs>
        <w:spacing w:line="276" w:lineRule="auto"/>
        <w:jc w:val="both"/>
        <w:rPr>
          <w:i/>
          <w:iCs/>
          <w:color w:val="000000" w:themeColor="text1"/>
          <w:sz w:val="24"/>
        </w:rPr>
      </w:pPr>
    </w:p>
    <w:p w14:paraId="72CD0040" w14:textId="3D8F9A26" w:rsidR="00D61A89" w:rsidRDefault="00D61A89" w:rsidP="00345FA6">
      <w:pPr>
        <w:tabs>
          <w:tab w:val="left" w:pos="728"/>
        </w:tabs>
        <w:spacing w:line="276" w:lineRule="auto"/>
        <w:jc w:val="both"/>
        <w:rPr>
          <w:i/>
          <w:iCs/>
          <w:color w:val="000000" w:themeColor="text1"/>
          <w:sz w:val="24"/>
        </w:rPr>
      </w:pPr>
    </w:p>
    <w:p w14:paraId="49198A3B" w14:textId="73D8DEE2" w:rsidR="00D61A89" w:rsidRDefault="00D61A89" w:rsidP="00345FA6">
      <w:pPr>
        <w:tabs>
          <w:tab w:val="left" w:pos="728"/>
        </w:tabs>
        <w:spacing w:line="276" w:lineRule="auto"/>
        <w:jc w:val="both"/>
        <w:rPr>
          <w:i/>
          <w:iCs/>
          <w:color w:val="000000" w:themeColor="text1"/>
          <w:sz w:val="24"/>
        </w:rPr>
      </w:pPr>
    </w:p>
    <w:p w14:paraId="61EB820E" w14:textId="22E939F7" w:rsidR="00D61A89" w:rsidRDefault="00D61A89" w:rsidP="00345FA6">
      <w:pPr>
        <w:tabs>
          <w:tab w:val="left" w:pos="728"/>
        </w:tabs>
        <w:spacing w:line="276" w:lineRule="auto"/>
        <w:jc w:val="both"/>
        <w:rPr>
          <w:i/>
          <w:iCs/>
          <w:color w:val="000000" w:themeColor="text1"/>
          <w:sz w:val="24"/>
        </w:rPr>
      </w:pPr>
    </w:p>
    <w:p w14:paraId="68617B44" w14:textId="7EC2C4EE" w:rsidR="00D61A89" w:rsidRDefault="00D61A89" w:rsidP="00345FA6">
      <w:pPr>
        <w:tabs>
          <w:tab w:val="left" w:pos="728"/>
        </w:tabs>
        <w:spacing w:line="276" w:lineRule="auto"/>
        <w:jc w:val="both"/>
        <w:rPr>
          <w:i/>
          <w:iCs/>
          <w:color w:val="000000" w:themeColor="text1"/>
          <w:sz w:val="24"/>
        </w:rPr>
      </w:pPr>
    </w:p>
    <w:p w14:paraId="1109C783" w14:textId="3F37B98B" w:rsidR="00D61A89" w:rsidRDefault="00D61A89" w:rsidP="00345FA6">
      <w:pPr>
        <w:tabs>
          <w:tab w:val="left" w:pos="728"/>
        </w:tabs>
        <w:spacing w:line="276" w:lineRule="auto"/>
        <w:jc w:val="both"/>
        <w:rPr>
          <w:i/>
          <w:iCs/>
          <w:color w:val="000000" w:themeColor="text1"/>
          <w:sz w:val="24"/>
        </w:rPr>
      </w:pPr>
    </w:p>
    <w:p w14:paraId="57D5D1E0" w14:textId="40E16A0C" w:rsidR="00D61A89" w:rsidRDefault="00D61A89" w:rsidP="00345FA6">
      <w:pPr>
        <w:tabs>
          <w:tab w:val="left" w:pos="728"/>
        </w:tabs>
        <w:spacing w:line="276" w:lineRule="auto"/>
        <w:jc w:val="both"/>
        <w:rPr>
          <w:i/>
          <w:iCs/>
          <w:color w:val="000000" w:themeColor="text1"/>
          <w:sz w:val="24"/>
        </w:rPr>
      </w:pPr>
    </w:p>
    <w:p w14:paraId="22AE28E0" w14:textId="0E62DD0A" w:rsidR="00D61A89" w:rsidRDefault="00D61A89" w:rsidP="00345FA6">
      <w:pPr>
        <w:tabs>
          <w:tab w:val="left" w:pos="728"/>
        </w:tabs>
        <w:spacing w:line="276" w:lineRule="auto"/>
        <w:jc w:val="both"/>
        <w:rPr>
          <w:i/>
          <w:iCs/>
          <w:color w:val="000000" w:themeColor="text1"/>
          <w:sz w:val="24"/>
        </w:rPr>
      </w:pPr>
    </w:p>
    <w:p w14:paraId="01C67CF0" w14:textId="77777777" w:rsidR="00D61A89" w:rsidRPr="00345FA6" w:rsidRDefault="00D61A89" w:rsidP="00345FA6">
      <w:pPr>
        <w:tabs>
          <w:tab w:val="left" w:pos="728"/>
        </w:tabs>
        <w:spacing w:line="276" w:lineRule="auto"/>
        <w:jc w:val="both"/>
        <w:rPr>
          <w:color w:val="000000" w:themeColor="text1"/>
          <w:sz w:val="24"/>
        </w:rPr>
      </w:pPr>
    </w:p>
    <w:sectPr w:rsidR="00D61A89" w:rsidRPr="00345FA6">
      <w:headerReference w:type="default" r:id="rId12"/>
      <w:footerReference w:type="default" r:id="rId13"/>
      <w:pgSz w:w="11910" w:h="16840"/>
      <w:pgMar w:top="1320" w:right="1275" w:bottom="960" w:left="1417" w:header="717"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58EB" w14:textId="77777777" w:rsidR="00653DFB" w:rsidRDefault="00653DFB">
      <w:r>
        <w:separator/>
      </w:r>
    </w:p>
  </w:endnote>
  <w:endnote w:type="continuationSeparator" w:id="0">
    <w:p w14:paraId="45C5198A" w14:textId="77777777" w:rsidR="00653DFB" w:rsidRDefault="0065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2876" w14:textId="77777777" w:rsidR="0017568C" w:rsidRDefault="0017568C">
    <w:pPr>
      <w:pStyle w:val="Zkladntext"/>
      <w:spacing w:line="14" w:lineRule="auto"/>
      <w:ind w:left="0" w:right="0"/>
      <w:jc w:val="left"/>
      <w:rPr>
        <w:sz w:val="20"/>
      </w:rPr>
    </w:pPr>
    <w:r>
      <w:rPr>
        <w:noProof/>
        <w:sz w:val="20"/>
      </w:rPr>
      <mc:AlternateContent>
        <mc:Choice Requires="wps">
          <w:drawing>
            <wp:anchor distT="0" distB="0" distL="0" distR="0" simplePos="0" relativeHeight="487555584" behindDoc="1" locked="0" layoutInCell="1" allowOverlap="1" wp14:anchorId="43682879" wp14:editId="4368287A">
              <wp:simplePos x="0" y="0"/>
              <wp:positionH relativeFrom="page">
                <wp:posOffset>6551556</wp:posOffset>
              </wp:positionH>
              <wp:positionV relativeFrom="page">
                <wp:posOffset>10065222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368287C" w14:textId="77777777" w:rsidR="0017568C" w:rsidRDefault="0017568C">
                          <w:pPr>
                            <w:pStyle w:val="Zkladntext"/>
                            <w:spacing w:before="10"/>
                            <w:ind w:left="60" w:right="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43682879" id="_x0000_t202" coordsize="21600,21600" o:spt="202" path="m,l,21600r21600,l21600,xe">
              <v:stroke joinstyle="miter"/>
              <v:path gradientshapeok="t" o:connecttype="rect"/>
            </v:shapetype>
            <v:shape id="Textbox 2" o:spid="_x0000_s1026" type="#_x0000_t202" style="position:absolute;margin-left:515.85pt;margin-top:792.55pt;width:13pt;height:15.3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" filled="f" stroked="f">
              <v:textbox inset="0,0,0,0">
                <w:txbxContent>
                  <w:p w14:paraId="4368287C" w14:textId="77777777" w:rsidR="0017568C" w:rsidRDefault="0017568C">
                    <w:pPr>
                      <w:pStyle w:val="Zkladntext"/>
                      <w:spacing w:before="10"/>
                      <w:ind w:left="60" w:right="0"/>
                      <w:jc w:val="left"/>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4F43" w14:textId="77777777" w:rsidR="00653DFB" w:rsidRDefault="00653DFB">
      <w:r>
        <w:separator/>
      </w:r>
    </w:p>
  </w:footnote>
  <w:footnote w:type="continuationSeparator" w:id="0">
    <w:p w14:paraId="74FE289A" w14:textId="77777777" w:rsidR="00653DFB" w:rsidRDefault="0065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37C1" w14:textId="77777777" w:rsidR="0017568C" w:rsidRPr="0091328B" w:rsidRDefault="0017568C" w:rsidP="219FD0AE">
    <w:pPr>
      <w:pStyle w:val="Zkladntext"/>
      <w:spacing w:line="14" w:lineRule="auto"/>
      <w:ind w:left="0" w:right="0"/>
      <w:jc w:val="left"/>
      <w:rPr>
        <w:sz w:val="30"/>
        <w:szCs w:val="3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FE1"/>
    <w:multiLevelType w:val="hybridMultilevel"/>
    <w:tmpl w:val="47D4DDC6"/>
    <w:lvl w:ilvl="0" w:tplc="81D68288">
      <w:start w:val="1"/>
      <w:numFmt w:val="decimal"/>
      <w:lvlText w:val="%1."/>
      <w:lvlJc w:val="left"/>
      <w:pPr>
        <w:ind w:left="728"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1C0C457E">
      <w:numFmt w:val="bullet"/>
      <w:lvlText w:val="•"/>
      <w:lvlJc w:val="left"/>
      <w:pPr>
        <w:ind w:left="1569" w:hanging="360"/>
      </w:pPr>
      <w:rPr>
        <w:rFonts w:hint="default"/>
        <w:lang w:val="en-US" w:eastAsia="en-US" w:bidi="ar-SA"/>
      </w:rPr>
    </w:lvl>
    <w:lvl w:ilvl="2" w:tplc="4F1C563A">
      <w:numFmt w:val="bullet"/>
      <w:lvlText w:val="•"/>
      <w:lvlJc w:val="left"/>
      <w:pPr>
        <w:ind w:left="2418" w:hanging="360"/>
      </w:pPr>
      <w:rPr>
        <w:rFonts w:hint="default"/>
        <w:lang w:val="en-US" w:eastAsia="en-US" w:bidi="ar-SA"/>
      </w:rPr>
    </w:lvl>
    <w:lvl w:ilvl="3" w:tplc="7CAA1E5C">
      <w:numFmt w:val="bullet"/>
      <w:lvlText w:val="•"/>
      <w:lvlJc w:val="left"/>
      <w:pPr>
        <w:ind w:left="3268" w:hanging="360"/>
      </w:pPr>
      <w:rPr>
        <w:rFonts w:hint="default"/>
        <w:lang w:val="en-US" w:eastAsia="en-US" w:bidi="ar-SA"/>
      </w:rPr>
    </w:lvl>
    <w:lvl w:ilvl="4" w:tplc="1396E296">
      <w:numFmt w:val="bullet"/>
      <w:lvlText w:val="•"/>
      <w:lvlJc w:val="left"/>
      <w:pPr>
        <w:ind w:left="4117" w:hanging="360"/>
      </w:pPr>
      <w:rPr>
        <w:rFonts w:hint="default"/>
        <w:lang w:val="en-US" w:eastAsia="en-US" w:bidi="ar-SA"/>
      </w:rPr>
    </w:lvl>
    <w:lvl w:ilvl="5" w:tplc="572A7266">
      <w:numFmt w:val="bullet"/>
      <w:lvlText w:val="•"/>
      <w:lvlJc w:val="left"/>
      <w:pPr>
        <w:ind w:left="4966" w:hanging="360"/>
      </w:pPr>
      <w:rPr>
        <w:rFonts w:hint="default"/>
        <w:lang w:val="en-US" w:eastAsia="en-US" w:bidi="ar-SA"/>
      </w:rPr>
    </w:lvl>
    <w:lvl w:ilvl="6" w:tplc="338262D0">
      <w:numFmt w:val="bullet"/>
      <w:lvlText w:val="•"/>
      <w:lvlJc w:val="left"/>
      <w:pPr>
        <w:ind w:left="5816" w:hanging="360"/>
      </w:pPr>
      <w:rPr>
        <w:rFonts w:hint="default"/>
        <w:lang w:val="en-US" w:eastAsia="en-US" w:bidi="ar-SA"/>
      </w:rPr>
    </w:lvl>
    <w:lvl w:ilvl="7" w:tplc="473401C6">
      <w:numFmt w:val="bullet"/>
      <w:lvlText w:val="•"/>
      <w:lvlJc w:val="left"/>
      <w:pPr>
        <w:ind w:left="6665" w:hanging="360"/>
      </w:pPr>
      <w:rPr>
        <w:rFonts w:hint="default"/>
        <w:lang w:val="en-US" w:eastAsia="en-US" w:bidi="ar-SA"/>
      </w:rPr>
    </w:lvl>
    <w:lvl w:ilvl="8" w:tplc="48F2F950">
      <w:numFmt w:val="bullet"/>
      <w:lvlText w:val="•"/>
      <w:lvlJc w:val="left"/>
      <w:pPr>
        <w:ind w:left="7514" w:hanging="360"/>
      </w:pPr>
      <w:rPr>
        <w:rFonts w:hint="default"/>
        <w:lang w:val="en-US" w:eastAsia="en-US" w:bidi="ar-SA"/>
      </w:rPr>
    </w:lvl>
  </w:abstractNum>
  <w:num w:numId="1" w16cid:durableId="29860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A8"/>
    <w:rsid w:val="00015A60"/>
    <w:rsid w:val="000C3180"/>
    <w:rsid w:val="000F6AA8"/>
    <w:rsid w:val="00114086"/>
    <w:rsid w:val="00136C75"/>
    <w:rsid w:val="0017264D"/>
    <w:rsid w:val="0017568C"/>
    <w:rsid w:val="001D67F6"/>
    <w:rsid w:val="001E0A11"/>
    <w:rsid w:val="002307F9"/>
    <w:rsid w:val="00251030"/>
    <w:rsid w:val="0027116D"/>
    <w:rsid w:val="00281909"/>
    <w:rsid w:val="002A5BE6"/>
    <w:rsid w:val="002A6549"/>
    <w:rsid w:val="002A68E8"/>
    <w:rsid w:val="002B0B05"/>
    <w:rsid w:val="002C35F8"/>
    <w:rsid w:val="002D514F"/>
    <w:rsid w:val="003267E3"/>
    <w:rsid w:val="00345FA6"/>
    <w:rsid w:val="003661D9"/>
    <w:rsid w:val="003D199D"/>
    <w:rsid w:val="00413EED"/>
    <w:rsid w:val="00417E74"/>
    <w:rsid w:val="00437B92"/>
    <w:rsid w:val="004437F8"/>
    <w:rsid w:val="00444C88"/>
    <w:rsid w:val="004A341E"/>
    <w:rsid w:val="004A4F15"/>
    <w:rsid w:val="004A5F35"/>
    <w:rsid w:val="004B397C"/>
    <w:rsid w:val="004E72EE"/>
    <w:rsid w:val="005109A9"/>
    <w:rsid w:val="00574B04"/>
    <w:rsid w:val="005B145E"/>
    <w:rsid w:val="005C20E2"/>
    <w:rsid w:val="00653DFB"/>
    <w:rsid w:val="00680171"/>
    <w:rsid w:val="0069685D"/>
    <w:rsid w:val="006B5E2A"/>
    <w:rsid w:val="00710FF6"/>
    <w:rsid w:val="00717706"/>
    <w:rsid w:val="00722913"/>
    <w:rsid w:val="00794268"/>
    <w:rsid w:val="007A5E7C"/>
    <w:rsid w:val="007A630F"/>
    <w:rsid w:val="007B28FB"/>
    <w:rsid w:val="007C12D6"/>
    <w:rsid w:val="007E4209"/>
    <w:rsid w:val="008A1E98"/>
    <w:rsid w:val="008E1AE6"/>
    <w:rsid w:val="0091328B"/>
    <w:rsid w:val="00925467"/>
    <w:rsid w:val="009C3B39"/>
    <w:rsid w:val="00A43BCA"/>
    <w:rsid w:val="00A72220"/>
    <w:rsid w:val="00A95C6E"/>
    <w:rsid w:val="00B0182A"/>
    <w:rsid w:val="00B17F96"/>
    <w:rsid w:val="00BE3D72"/>
    <w:rsid w:val="00C01317"/>
    <w:rsid w:val="00C30A18"/>
    <w:rsid w:val="00C407F7"/>
    <w:rsid w:val="00CB2445"/>
    <w:rsid w:val="00CE03FE"/>
    <w:rsid w:val="00D2564B"/>
    <w:rsid w:val="00D61A89"/>
    <w:rsid w:val="00DB35F4"/>
    <w:rsid w:val="00DD394E"/>
    <w:rsid w:val="00DD778C"/>
    <w:rsid w:val="00DF4E4D"/>
    <w:rsid w:val="00E0549F"/>
    <w:rsid w:val="00E528BD"/>
    <w:rsid w:val="00E75C31"/>
    <w:rsid w:val="00E80649"/>
    <w:rsid w:val="00E9273C"/>
    <w:rsid w:val="00ED2AF9"/>
    <w:rsid w:val="00ED4CA5"/>
    <w:rsid w:val="00EF0B2F"/>
    <w:rsid w:val="00F05791"/>
    <w:rsid w:val="00F241C7"/>
    <w:rsid w:val="00F34F79"/>
    <w:rsid w:val="00F36EAF"/>
    <w:rsid w:val="00F45F3B"/>
    <w:rsid w:val="00F523D1"/>
    <w:rsid w:val="00F83931"/>
    <w:rsid w:val="00F91B50"/>
    <w:rsid w:val="00FA034D"/>
    <w:rsid w:val="00FF5CC2"/>
    <w:rsid w:val="15C1AD8D"/>
    <w:rsid w:val="20A0A38E"/>
    <w:rsid w:val="219FD0AE"/>
    <w:rsid w:val="49C0C8D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285E"/>
  <w15:docId w15:val="{91C2C1EB-9A98-4834-8B04-9BEABAF3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ind w:left="8" w:right="131"/>
      <w:jc w:val="both"/>
    </w:pPr>
    <w:rPr>
      <w:sz w:val="24"/>
      <w:szCs w:val="24"/>
    </w:rPr>
  </w:style>
  <w:style w:type="paragraph" w:styleId="Nzev">
    <w:name w:val="Title"/>
    <w:basedOn w:val="Normln"/>
    <w:uiPriority w:val="10"/>
    <w:qFormat/>
    <w:pPr>
      <w:spacing w:before="96"/>
      <w:ind w:right="123"/>
      <w:jc w:val="center"/>
    </w:pPr>
    <w:rPr>
      <w:sz w:val="27"/>
      <w:szCs w:val="27"/>
    </w:rPr>
  </w:style>
  <w:style w:type="paragraph" w:styleId="Odstavecseseznamem">
    <w:name w:val="List Paragraph"/>
    <w:basedOn w:val="Normln"/>
    <w:uiPriority w:val="1"/>
    <w:qFormat/>
    <w:pPr>
      <w:ind w:left="728" w:right="131" w:hanging="360"/>
      <w:jc w:val="both"/>
    </w:pPr>
  </w:style>
  <w:style w:type="paragraph" w:customStyle="1" w:styleId="TableParagraph">
    <w:name w:val="Table Paragraph"/>
    <w:basedOn w:val="Normln"/>
    <w:uiPriority w:val="1"/>
    <w:qFormat/>
  </w:style>
  <w:style w:type="paragraph" w:styleId="Revize">
    <w:name w:val="Revision"/>
    <w:hidden/>
    <w:uiPriority w:val="99"/>
    <w:semiHidden/>
    <w:rsid w:val="00F34F79"/>
    <w:pPr>
      <w:widowControl/>
      <w:autoSpaceDE/>
      <w:autoSpaceDN/>
    </w:pPr>
    <w:rPr>
      <w:rFonts w:ascii="Calibri Light" w:eastAsia="Calibri Light" w:hAnsi="Calibri Light" w:cs="Calibri Light"/>
    </w:rPr>
  </w:style>
  <w:style w:type="paragraph" w:styleId="Zhlav">
    <w:name w:val="header"/>
    <w:basedOn w:val="Normln"/>
    <w:link w:val="ZhlavChar"/>
    <w:uiPriority w:val="99"/>
    <w:unhideWhenUsed/>
    <w:rsid w:val="00345FA6"/>
    <w:pPr>
      <w:tabs>
        <w:tab w:val="center" w:pos="4680"/>
        <w:tab w:val="right" w:pos="9360"/>
      </w:tabs>
    </w:pPr>
  </w:style>
  <w:style w:type="character" w:customStyle="1" w:styleId="ZhlavChar">
    <w:name w:val="Záhlaví Char"/>
    <w:basedOn w:val="Standardnpsmoodstavce"/>
    <w:link w:val="Zhlav"/>
    <w:uiPriority w:val="99"/>
    <w:rsid w:val="00345FA6"/>
    <w:rPr>
      <w:rFonts w:ascii="Calibri Light" w:eastAsia="Calibri Light" w:hAnsi="Calibri Light" w:cs="Calibri Light"/>
    </w:rPr>
  </w:style>
  <w:style w:type="paragraph" w:styleId="Zpat">
    <w:name w:val="footer"/>
    <w:basedOn w:val="Normln"/>
    <w:link w:val="ZpatChar"/>
    <w:uiPriority w:val="99"/>
    <w:unhideWhenUsed/>
    <w:rsid w:val="00345FA6"/>
    <w:pPr>
      <w:tabs>
        <w:tab w:val="center" w:pos="4680"/>
        <w:tab w:val="right" w:pos="9360"/>
      </w:tabs>
    </w:pPr>
  </w:style>
  <w:style w:type="character" w:customStyle="1" w:styleId="ZpatChar">
    <w:name w:val="Zápatí Char"/>
    <w:basedOn w:val="Standardnpsmoodstavce"/>
    <w:link w:val="Zpat"/>
    <w:uiPriority w:val="99"/>
    <w:rsid w:val="00345FA6"/>
    <w:rPr>
      <w:rFonts w:ascii="Calibri Light" w:eastAsia="Calibri Light" w:hAnsi="Calibri Light" w:cs="Calibri Light"/>
    </w:rPr>
  </w:style>
  <w:style w:type="character" w:styleId="Zstupntext">
    <w:name w:val="Placeholder Text"/>
    <w:basedOn w:val="Standardnpsmoodstavce"/>
    <w:uiPriority w:val="99"/>
    <w:semiHidden/>
    <w:rsid w:val="00DF4E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670797">
      <w:bodyDiv w:val="1"/>
      <w:marLeft w:val="0"/>
      <w:marRight w:val="0"/>
      <w:marTop w:val="0"/>
      <w:marBottom w:val="0"/>
      <w:divBdr>
        <w:top w:val="none" w:sz="0" w:space="0" w:color="auto"/>
        <w:left w:val="none" w:sz="0" w:space="0" w:color="auto"/>
        <w:bottom w:val="none" w:sz="0" w:space="0" w:color="auto"/>
        <w:right w:val="none" w:sz="0" w:space="0" w:color="auto"/>
      </w:divBdr>
    </w:div>
    <w:div w:id="993723002">
      <w:bodyDiv w:val="1"/>
      <w:marLeft w:val="0"/>
      <w:marRight w:val="0"/>
      <w:marTop w:val="0"/>
      <w:marBottom w:val="0"/>
      <w:divBdr>
        <w:top w:val="none" w:sz="0" w:space="0" w:color="auto"/>
        <w:left w:val="none" w:sz="0" w:space="0" w:color="auto"/>
        <w:bottom w:val="none" w:sz="0" w:space="0" w:color="auto"/>
        <w:right w:val="none" w:sz="0" w:space="0" w:color="auto"/>
      </w:divBdr>
    </w:div>
    <w:div w:id="1544370129">
      <w:bodyDiv w:val="1"/>
      <w:marLeft w:val="0"/>
      <w:marRight w:val="0"/>
      <w:marTop w:val="0"/>
      <w:marBottom w:val="0"/>
      <w:divBdr>
        <w:top w:val="none" w:sz="0" w:space="0" w:color="auto"/>
        <w:left w:val="none" w:sz="0" w:space="0" w:color="auto"/>
        <w:bottom w:val="none" w:sz="0" w:space="0" w:color="auto"/>
        <w:right w:val="none" w:sz="0" w:space="0" w:color="auto"/>
      </w:divBdr>
    </w:div>
    <w:div w:id="167060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71eacf-988f-4932-ab7f-a3045d69dc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2D9EF12776B642BCD2430A99FB18FA" ma:contentTypeVersion="12" ma:contentTypeDescription="Vytvoří nový dokument" ma:contentTypeScope="" ma:versionID="f825daf4d08cdfbcbb39b4cc9e40632d">
  <xsd:schema xmlns:xsd="http://www.w3.org/2001/XMLSchema" xmlns:xs="http://www.w3.org/2001/XMLSchema" xmlns:p="http://schemas.microsoft.com/office/2006/metadata/properties" xmlns:ns2="7771eacf-988f-4932-ab7f-a3045d69dc44" targetNamespace="http://schemas.microsoft.com/office/2006/metadata/properties" ma:root="true" ma:fieldsID="3fbcb08e635e4dbfa83876d705e23617" ns2:_="">
    <xsd:import namespace="7771eacf-988f-4932-ab7f-a3045d69dc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1eacf-988f-4932-ab7f-a3045d69d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aba697c-01bd-46bf-8b30-ab445f8fb8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A58CE-9916-4F08-A6CD-0240ECE9F2E0}">
  <ds:schemaRefs>
    <ds:schemaRef ds:uri="http://schemas.openxmlformats.org/officeDocument/2006/bibliography"/>
  </ds:schemaRefs>
</ds:datastoreItem>
</file>

<file path=customXml/itemProps2.xml><?xml version="1.0" encoding="utf-8"?>
<ds:datastoreItem xmlns:ds="http://schemas.openxmlformats.org/officeDocument/2006/customXml" ds:itemID="{00923545-9210-4C8B-A51A-336EF9475449}">
  <ds:schemaRefs>
    <ds:schemaRef ds:uri="http://schemas.microsoft.com/office/2006/metadata/properties"/>
    <ds:schemaRef ds:uri="http://schemas.microsoft.com/office/infopath/2007/PartnerControls"/>
    <ds:schemaRef ds:uri="7771eacf-988f-4932-ab7f-a3045d69dc44"/>
  </ds:schemaRefs>
</ds:datastoreItem>
</file>

<file path=customXml/itemProps3.xml><?xml version="1.0" encoding="utf-8"?>
<ds:datastoreItem xmlns:ds="http://schemas.openxmlformats.org/officeDocument/2006/customXml" ds:itemID="{7155669B-F8F0-487D-AEDA-47B46DF7FD50}">
  <ds:schemaRefs>
    <ds:schemaRef ds:uri="http://schemas.microsoft.com/sharepoint/v3/contenttype/forms"/>
  </ds:schemaRefs>
</ds:datastoreItem>
</file>

<file path=customXml/itemProps4.xml><?xml version="1.0" encoding="utf-8"?>
<ds:datastoreItem xmlns:ds="http://schemas.openxmlformats.org/officeDocument/2006/customXml" ds:itemID="{4B987FCE-5701-4FE2-9FDC-40E09523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1eacf-988f-4932-ab7f-a3045d69d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10725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Forsvarsmakten</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PC</dc:creator>
  <cp:lastModifiedBy>Monika Vývodová</cp:lastModifiedBy>
  <cp:revision>2</cp:revision>
  <dcterms:created xsi:type="dcterms:W3CDTF">2026-04-01T15:09:00Z</dcterms:created>
  <dcterms:modified xsi:type="dcterms:W3CDTF">2026-04-01T15:09:00Z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0x010100072D9EF12776B642BCD2430A99FB18FA</vt:lpwstr>
  </property>
  <property fmtid="{D5CDD505-2E9C-101B-9397-08002B2CF9AE}" pid="3" name="MediaServiceImageTags">
    <vt:lpwstr/>
  </property>
</Properties>
</file>